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5B" w:rsidRDefault="003D02C0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51950" cy="6522890"/>
            <wp:effectExtent l="19050" t="0" r="6350" b="0"/>
            <wp:docPr id="2" name="Рисунок 1" descr="C:\Users\Админ\Pictures\Мои сканированные изображения\2020-09 (сен)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Мои сканированные изображения\2020-09 (сен)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9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Default="00776FD8" w:rsidP="002E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Нормативно-правовые докум</w:t>
      </w:r>
      <w:r w:rsidR="00AA01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нты</w:t>
      </w:r>
    </w:p>
    <w:p w:rsidR="00AA0196" w:rsidRDefault="00AA0196" w:rsidP="002E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48C2" w:rsidRPr="00FA2E4F" w:rsidRDefault="00C148C2" w:rsidP="00C1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E4F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</w:t>
      </w:r>
      <w:r w:rsidR="009A578F">
        <w:rPr>
          <w:rFonts w:ascii="Times New Roman" w:hAnsi="Times New Roman" w:cs="Times New Roman"/>
          <w:sz w:val="24"/>
          <w:szCs w:val="24"/>
        </w:rPr>
        <w:t>12. 2012 № 273 (в редакции от 3</w:t>
      </w:r>
      <w:r w:rsidR="00ED2F6E">
        <w:rPr>
          <w:rFonts w:ascii="Times New Roman" w:hAnsi="Times New Roman" w:cs="Times New Roman"/>
          <w:sz w:val="24"/>
          <w:szCs w:val="24"/>
        </w:rPr>
        <w:t>1.07.2020</w:t>
      </w:r>
      <w:r w:rsidRPr="00FA2E4F">
        <w:rPr>
          <w:rFonts w:ascii="Times New Roman" w:hAnsi="Times New Roman" w:cs="Times New Roman"/>
          <w:sz w:val="24"/>
          <w:szCs w:val="24"/>
        </w:rPr>
        <w:t xml:space="preserve"> г); 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Примерной программы среднего общего образования по мировой художественной культуре, 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Pr="00FA2E4F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FA2E4F">
        <w:rPr>
          <w:rFonts w:ascii="Times New Roman" w:hAnsi="Times New Roman" w:cs="Times New Roman"/>
          <w:sz w:val="24"/>
          <w:szCs w:val="24"/>
        </w:rPr>
        <w:t xml:space="preserve"> района Тюменской области</w:t>
      </w:r>
    </w:p>
    <w:p w:rsidR="00C148C2" w:rsidRPr="00FA2E4F" w:rsidRDefault="00C148C2" w:rsidP="00C148C2">
      <w:pPr>
        <w:pStyle w:val="a5"/>
        <w:widowControl w:val="0"/>
        <w:numPr>
          <w:ilvl w:val="0"/>
          <w:numId w:val="3"/>
        </w:numPr>
        <w:suppressAutoHyphens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FA2E4F">
        <w:rPr>
          <w:rFonts w:ascii="Times New Roman" w:hAnsi="Times New Roman" w:cs="Times New Roman"/>
          <w:sz w:val="24"/>
          <w:szCs w:val="24"/>
        </w:rPr>
        <w:t xml:space="preserve"> Авторской программы для общеобразовательных учреждений. «Мировая художественная культура» </w:t>
      </w:r>
      <w:proofErr w:type="spellStart"/>
      <w:r w:rsidRPr="00FA2E4F">
        <w:rPr>
          <w:rFonts w:ascii="Times New Roman" w:hAnsi="Times New Roman" w:cs="Times New Roman"/>
          <w:sz w:val="24"/>
          <w:szCs w:val="24"/>
        </w:rPr>
        <w:t>Л</w:t>
      </w:r>
      <w:r w:rsidR="00970325">
        <w:rPr>
          <w:rFonts w:ascii="Times New Roman" w:hAnsi="Times New Roman" w:cs="Times New Roman"/>
          <w:sz w:val="24"/>
          <w:szCs w:val="24"/>
        </w:rPr>
        <w:t>.Г.Емохонова</w:t>
      </w:r>
      <w:proofErr w:type="spellEnd"/>
      <w:r w:rsidR="00970325">
        <w:rPr>
          <w:rFonts w:ascii="Times New Roman" w:hAnsi="Times New Roman" w:cs="Times New Roman"/>
          <w:sz w:val="24"/>
          <w:szCs w:val="24"/>
        </w:rPr>
        <w:t xml:space="preserve"> М.: «Академия» 2014</w:t>
      </w:r>
      <w:r w:rsidRPr="00FA2E4F">
        <w:rPr>
          <w:rFonts w:ascii="Times New Roman" w:hAnsi="Times New Roman" w:cs="Times New Roman"/>
          <w:sz w:val="24"/>
          <w:szCs w:val="24"/>
        </w:rPr>
        <w:t>.</w:t>
      </w:r>
    </w:p>
    <w:p w:rsidR="00C148C2" w:rsidRPr="006F396C" w:rsidRDefault="00C148C2" w:rsidP="00C148C2">
      <w:p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bCs/>
          <w:sz w:val="24"/>
          <w:szCs w:val="24"/>
        </w:rPr>
      </w:pPr>
    </w:p>
    <w:p w:rsidR="005C0E73" w:rsidRPr="005C0E73" w:rsidRDefault="005C0E73" w:rsidP="00C148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0C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учебного предмета</w:t>
      </w:r>
    </w:p>
    <w:p w:rsidR="00F9450C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Изучение мировой художественной культуры на базовом уровне среднего (полного) общего образования направлено на достижение следующих целей: 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развитие чувств, эмоций, образно-ассоциативного мышления и художественно-творческих способностей; 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воспитание художественно-эстетического вкуса; потребности в освоении ценностей мировой культуры; 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 -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9450C" w:rsidRPr="003E7B40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 - 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9450C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примерной программе (и/или авторской)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Рабочая программа составлена на основе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для общеобразовательных учреждений. «Мировая художественная культура» </w:t>
      </w:r>
      <w:proofErr w:type="spell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70325">
        <w:rPr>
          <w:rFonts w:ascii="Times New Roman" w:hAnsi="Times New Roman" w:cs="Times New Roman"/>
          <w:color w:val="000000"/>
          <w:sz w:val="24"/>
          <w:szCs w:val="24"/>
        </w:rPr>
        <w:t>.Г.Емохонова</w:t>
      </w:r>
      <w:proofErr w:type="spellEnd"/>
      <w:r w:rsidR="00970325">
        <w:rPr>
          <w:rFonts w:ascii="Times New Roman" w:hAnsi="Times New Roman" w:cs="Times New Roman"/>
          <w:color w:val="000000"/>
          <w:sz w:val="24"/>
          <w:szCs w:val="24"/>
        </w:rPr>
        <w:t xml:space="preserve"> М.: «Академия» 2014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50C" w:rsidRPr="003079E8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Программа рассчитана на два года обучения (10 —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классы)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предполагает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курса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68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часов, из расчета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учебный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час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неделю.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10 классе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(34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часа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лагается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изучение культуры Древнего мира, </w:t>
      </w:r>
      <w:proofErr w:type="spellStart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раннехристиан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ского</w:t>
      </w:r>
      <w:proofErr w:type="spellEnd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искусства,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 Средних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веков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акцентом на куль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туру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Византии, Древней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Руси и Западной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Европы, искусства </w:t>
      </w:r>
      <w:proofErr w:type="spellStart"/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</w:t>
      </w:r>
      <w:proofErr w:type="spellEnd"/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нова</w:t>
      </w:r>
      <w:proofErr w:type="gramEnd"/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переходного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Средних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веков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Ренессансу,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куль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 xml:space="preserve">туры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Дальнего и Ближнего Востока. В 11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классе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изучаются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темы: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«Художественная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эпохи Возрождения», «Ху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дожественная 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9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века»,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«Художественная куль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первой половины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века», «Художественная культура второй половины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начала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века», «Художе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ственная культура 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307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века». В рамках этих тем продолжается изучение искусства Западной Европы и России.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об используемом учебнике</w:t>
      </w:r>
    </w:p>
    <w:p w:rsidR="00F9450C" w:rsidRPr="003079E8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Учебно-методический комплект «Мировая художественная культура» (базовый уровень) состоит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из учебника и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CD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 иллюстрациями и отрывками музыкаль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ных произведений. Учебник написан на основе авторской про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граммы Л.Г. </w:t>
      </w:r>
      <w:proofErr w:type="spellStart"/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Емохоновой</w:t>
      </w:r>
      <w:proofErr w:type="spellEnd"/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опирающейся на содержательную часть Государствен</w:t>
      </w:r>
      <w:r w:rsidRPr="003079E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ного стандарта общего образования и инвариантную часть примерной (рабочей) программы.</w:t>
      </w:r>
    </w:p>
    <w:p w:rsidR="00F9450C" w:rsidRPr="003079E8" w:rsidRDefault="00F9450C" w:rsidP="00F9450C">
      <w:pPr>
        <w:pStyle w:val="a5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proofErr w:type="spell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Емохонова</w:t>
      </w:r>
      <w:proofErr w:type="spellEnd"/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Л.Г.. Мир</w:t>
      </w:r>
      <w:r w:rsidR="005C0E73">
        <w:rPr>
          <w:rFonts w:ascii="Times New Roman" w:hAnsi="Times New Roman" w:cs="Times New Roman"/>
          <w:color w:val="000000"/>
          <w:sz w:val="24"/>
          <w:szCs w:val="24"/>
        </w:rPr>
        <w:t>овая художественная культура: 1</w:t>
      </w:r>
      <w:r w:rsidR="005C0E73" w:rsidRPr="005C0E7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класс, базов</w:t>
      </w:r>
      <w:r w:rsidR="005C0E73">
        <w:rPr>
          <w:rFonts w:ascii="Times New Roman" w:hAnsi="Times New Roman" w:cs="Times New Roman"/>
          <w:color w:val="000000"/>
          <w:sz w:val="24"/>
          <w:szCs w:val="24"/>
        </w:rPr>
        <w:t>ый уровень.- М.: «Академия» 20</w:t>
      </w:r>
      <w:r w:rsidR="005C0E73">
        <w:rPr>
          <w:rFonts w:ascii="Times New Roman" w:hAnsi="Times New Roman" w:cs="Times New Roman"/>
          <w:color w:val="000000"/>
          <w:sz w:val="24"/>
          <w:szCs w:val="24"/>
          <w:lang w:val="en-US"/>
        </w:rPr>
        <w:t>08</w:t>
      </w:r>
      <w:r w:rsidRPr="00307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Информация о количестве учебных часов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федеральном базисном учебном плане для общеобразовательных учреждений </w:t>
      </w:r>
      <w:proofErr w:type="gramStart"/>
      <w:r w:rsidRPr="003079E8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color w:val="000000"/>
          <w:sz w:val="24"/>
          <w:szCs w:val="24"/>
        </w:rPr>
        <w:t>Федерации на изучение предмета «Мировая художественная культура» отводится:</w:t>
      </w:r>
    </w:p>
    <w:p w:rsidR="00F9450C" w:rsidRPr="003079E8" w:rsidRDefault="005C0E73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</w:t>
      </w:r>
      <w:r w:rsidRPr="00BB03B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9450C" w:rsidRPr="003079E8">
        <w:rPr>
          <w:rFonts w:ascii="Times New Roman" w:hAnsi="Times New Roman" w:cs="Times New Roman"/>
          <w:color w:val="000000"/>
          <w:sz w:val="24"/>
          <w:szCs w:val="24"/>
        </w:rPr>
        <w:t xml:space="preserve"> класс- 34 часа, 1 час в неделю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9E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учащихся:</w:t>
      </w:r>
    </w:p>
    <w:p w:rsidR="00F9450C" w:rsidRPr="003079E8" w:rsidRDefault="00F9450C" w:rsidP="00F9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В результате изучения мировой художественной культуры на базовом уровне ученик должен: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знать/понимать: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основные виды и жанры искусства;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изученные направления и стили мировой художественной культуры;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шедевры мировой художественной культуры;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особенности языка различных видов искусства; уметь: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узнавать изученные произведения и соотносить их с определенной эпохой, стилем, направлением;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устанавливать стилевые и сюжетные связи между произведениями разных видов искусства;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пользоваться различными источниками информации о мировой художественной культуре;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выполнять учебные и творческие задания (доклады, сообщения);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7B4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E7B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выбора путей своего культурного развития;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организации личного и коллективного досуга;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выражения собственного суждения о произведениях классики и современного искусства; 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 xml:space="preserve">- самостоятельного художественного творчества; </w:t>
      </w:r>
    </w:p>
    <w:p w:rsidR="00F9450C" w:rsidRPr="003E7B40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B40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F9450C" w:rsidRDefault="00F9450C" w:rsidP="00F945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F79" w:rsidRPr="003079E8" w:rsidRDefault="00306F79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10FE5" w:rsidRPr="003079E8" w:rsidRDefault="00610FE5" w:rsidP="001A3A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EC" w:rsidRDefault="00F9450C" w:rsidP="00C863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  <w:r w:rsidR="00D035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ПРЕДМЕТА МХК 11 класса</w:t>
      </w:r>
    </w:p>
    <w:p w:rsidR="00F9450C" w:rsidRDefault="00F9450C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Монодический</w:t>
      </w:r>
      <w:proofErr w:type="spellEnd"/>
      <w:r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средневековой музыкальной культуры. Художественные образы Древнего мира, античности и средневековья в культуре доследующих эпох.</w:t>
      </w:r>
    </w:p>
    <w:p w:rsidR="00B02C42" w:rsidRPr="00AD7BE7" w:rsidRDefault="00EB6553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РЕНЕССАНСА</w:t>
      </w:r>
      <w:r w:rsidR="005A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(8</w:t>
      </w:r>
      <w:r w:rsidR="00B02C42"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B02C42" w:rsidRPr="00AD7BE7" w:rsidRDefault="005A146B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Возрождение в Италии (4</w:t>
      </w:r>
      <w:r w:rsidR="00B02C42"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Гуманистическое видение мира как основа культуры Воз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рождения. Флоренция — воплощение ренессансной идеи «иде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ального» города в трактатах, архитектуре, живописи. Леон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Баттиста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Альберти. «Десять книг о зодчестве».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Брунеллески. Купол собора Санта-Мария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Приют 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невинных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Площадь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Аннунциаты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Церковь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Сан-Спирито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 площади и улицы в живописи. Мазаччо. «Воскрешение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Товифы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исцеление расслабленного», «Раздача милостыни», «Ис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целение тенью». Ренессансный реализм в скульптуре. Донател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ло. «Сплющенный» рельеф «Пир Ирода». Статуя Давида. Вы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сокое Возрождение. Качественные изменения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 Но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красота Леонардо да Винчи. Алтарный образ «Мадонна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цветком», «Джоконда» (портрет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Лизы). Синтез живопи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 и архитектуры. Рафаэль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Росписи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делла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Сеньятура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Ватикане: «Парнас». Скульптура. Микеланджело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Буонарроти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Капелла Медичи в церкви Сан-Лоренцо во Флоренции. Особенности венецианской школы живописи. Эстетика поздне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Возрождения. Тициан. «Любовь земная и небесная»,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эпохи Возрождения. Роль полифонии в развитии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светских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культовых музыкальных жанров. Переход от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«стро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гого письма» к мадригалу.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Джованни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Палестрина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«Месса папы Марчелло».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Карло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Джезуальдо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Мадригал «Томлюсь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без конца».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Северное Возрождение (4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Северного Возрождения. Гротескно-карнаваль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характер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Нидерландах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Питер Брейгель Старший (Мужицкий). «Битва Масленицы и Поста». Живо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писный цикл «Месяцы»: «Охотники на снегу». </w:t>
      </w:r>
      <w:proofErr w:type="spellStart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Гентский</w:t>
      </w:r>
      <w:proofErr w:type="spellEnd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алтарь Ян Ван </w:t>
      </w:r>
      <w:proofErr w:type="spellStart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Эйка</w:t>
      </w:r>
      <w:proofErr w:type="spellEnd"/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Мистический характер Возрождения в Германии. Альбрехт Дюрер. Гравюры «Апокалипсиса»: «Четыре всадника», «Трубный глас». Карти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«Четыре апостола». Светский характер французского Ренес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санса. Школа Фонтенбло в архитектуре и изобразительном ис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кусстве. Замок Франциска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Фонтенбло.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Фьорентино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Галерея Франциска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Жан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Гужон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Фонтан нимф в Париже. Ренессанс в Англии. </w:t>
      </w:r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полифонии в развитии светских и культовых музыкальных жанров.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Уильяма Шекспира: траге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дия «Ромео и Джульетта», комедия «Укрощение 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строптивой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5E1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Историческое значение и вневременная художественная ценность идей Возрождения.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 </w:t>
      </w:r>
      <w:r w:rsidR="00EB6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 ВРЕМЕНИ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(5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Барокко (4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мировосприятие в эпоху барокко и его отражение в искусстве. Архитектурные ансамбли Рима. Лоренцо Бернини. Площадь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Петра. Площадь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Навона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Мост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Ангела. Новое оформление интерьера. Шатер-киворий в соборе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Петра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Риме. Специфика русского барокко.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Франческо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Бартоломео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Растрелли. Зимний дворец и Смольный монастырь в Петербур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ге. Екатерининский дворец в Царском Селе. Плафонная живо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пись барокко. Джованни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Баттиста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Гаули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Бачичча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«Поклоне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имени Иисуса» в церкви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Джезу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Риме. Взаимодействие тенденций барокко и реализма в живописи. Питер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Пауэл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бенс. Алтарные триптихи «Водружение креста» и «Снятие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креста» в соборе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Нотр-Дам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Антверпене. «Воспитание Марии Медичи». Рембрандт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Харменс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Рейн. «Отречение апостола Петра». Музыка барокко. Кл аудио Монтеверди. Опера «Орфей».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Арканджело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Корелли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Concerto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grosso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«На рождественскую ночь».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Иоганн Себастьян Бах.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Пассион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«Страсти по Матфею».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Классицизм (1 час)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«Большой королевский стиль» Людовика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архитекту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ре. Версаль. Классицизм в изобразительном искусстве Фран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ции. Никола Пуссен. «Царство Флоры», «Орфей 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Эвридика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ПЕРВОЙ ПОЛОВИНЫ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(8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Рококо (1 час)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«Галантные празднества»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Антуана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Ватто. «Остров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Цитеры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Интерьер рококо. Живописные пасторали Франсуа Буше. Му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зыкальные «багатели» Франсуа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Куперена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Неоклассицизм, ампир (5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Музыка Просвещения. Йозеф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Гайдн.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Сонатно-симфонический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Симфония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85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«Королева». Вольфганг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Амадей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Моцарт. Опера «Дон Жуан».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Реквием: «День гнева»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proofErr w:type="gram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Лакримоза». Люд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виг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Бетховен. Пятая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симфония,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«Лунная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соната». Образ «идеального» города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классицистических ансамблях Парижа и Петербурга. Жак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Габриэль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Площадь Людовика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Пари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же.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Джакомо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Кваренги. Академия наук в Петербурге. Андрей Дмитриевич Захаров. Адмиралтейство в Петербурге. Скульптур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декор. Иван Иванович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Теребнев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«Выход России к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морю».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Имперский стиль в архитектуре. Специфика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русского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Карл Росси. Дворцовая площадь, Михайловский дворец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Петербурге.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Ампирный интерьер. Белый зал Михайловского дворца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Петербурге.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Неоклассицизм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живописи. Жак Луи Давид. «Клятва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рациев»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Классицистические каноны в русской академической живописи. Карл Павлович Брюллов. «Последний день Пом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пеи»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Андреевич Иванов. «Явление Христа народу».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Зарождение классической музыкальной школы в России. Михаил Иванович Глинка. Художественные обобщения в опер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искусстве. Опера «Жизнь за царя». Необычные выразитель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ные средства: марш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Черномора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Персидский хор из оперы «Рус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лан и Людмила». Зарождение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русского симфонизма: увертюра «Ночь в Мадриде». Новые черты в камерной вокальной музы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ке: лирический романс «Я помню чудное мгновенье».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Романтизм (2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Романтический идеал и его воплощение в музыке. Франц Шуберт. Вокальный цикл «Зимний путь».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Рихард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Вагнер. Опе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 «Тангейзер». Гектор Берлиоз. «Фантастическая симфония».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Иоганнес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Брамс. «Венгерский танец № 1». Живопись романтиз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ма. Религиозные сюжеты и литературная тематика в живописи прерафаэлитов. Джон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Эверетт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Миллес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«Христос в доме своих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родителей».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Данте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Габриэль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Россетти.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Beata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Beatrix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Экзоти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мистика.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Эжен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Делакруа. «Смерть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Сарданапала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Францис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Гойя.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«Колосс». Образ романтического героя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живописи</w:t>
      </w:r>
      <w:proofErr w:type="spellEnd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Орест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Адамович Кипренский. «Портрет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Давыдова».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КУЛЬТУРА ВТОРОЙ ПОЛОВИНЫ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— НАЧАЛА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(7 ЧАСОВ)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Реализм (3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тематика в живописи. Гюстав Курбе.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«Похоро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ны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Орнане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Оноре Домье. Серия «Судьи 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адвокаты». Русская школа реализма.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Передвижники. Илья Ефимович Репин. «Бурлаки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Волге».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Василий Иванович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Суриков.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«Боярыня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Морозова».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 развитии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русской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музыки.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Соци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альная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в музыке.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Модест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Петрович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Мусоргский.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«Сирот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ка».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Обращение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русскому обряду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проявление народности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музыке.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Николай Андреевич Римский-Корсаков. «Проводы Масленицы» из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оперы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«Снегурочка». Историческая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тема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зыке. Александр Порфирьевич Бородин. «Половецкие пляски» из оперы «Князь Игорь». Лирико-психологическое начало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музыке. Петр Ильич Чайковский. Балет «Щелкунчик». Тема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«человек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рок»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Опера «Пиковая дама».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Импрессионизм, символизм, постимпрессионизм (2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импрессионизма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живописи.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Клод Оскар Моне.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«Сорока».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Пьер Огюст Ренуар.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«Завтрак гребцов».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рессионизм в скульптуре. Огюст Роден. «Граждане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города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Импрессионизм в музыке. Клод Дебюсси. «Сады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дождем», «Облака». Символизм в живописи. Гюстав Моро.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ломея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(«Видение»). Постимпрессионизм. Поль Сезанн. «Ку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пальщицы». Винсент Ван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«Сеятель». Поль Гоген. «Пей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заж с павлином».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 (2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идеи абсолютной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красоты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искусстве модерна. Густав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Климт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«Бетховенский фриз». Модерн в архитектуре. Виктор Орта. Особняк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Тасселя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Брюсселе. Федор Осипович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Шехтель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Здание Ярославского вокзала в Москве. Антонио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Гауди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Собор</w:t>
      </w:r>
      <w:proofErr w:type="gram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Семейства в Барселоне. Мифотворчество — ха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рактерная черта русского модерна в живописи. Валентин Алек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сандрович Серов. «Одиссей 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Навзикая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«Похищение Евро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пы». Михаил Александрович Врубель. «Демон». Специфика русского модерна в музыке. Александр Николаевич Скрябин. «Поэма экстаза».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ХУДОЖЕСТВЕННАЯ КУЛЬТУРА 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ВЕКА (5 ЧАСОВ)</w:t>
      </w:r>
    </w:p>
    <w:p w:rsidR="00B02C42" w:rsidRPr="00AD7BE7" w:rsidRDefault="00AA0196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Модернизм (3</w:t>
      </w:r>
      <w:r w:rsidR="00B02C42"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Модернизм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живописи. Новое видение красоты. Агрессия цвета 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фовизме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Анри </w:t>
      </w:r>
      <w:proofErr w:type="spell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Матисс</w:t>
      </w:r>
      <w:proofErr w:type="spellEnd"/>
      <w:proofErr w:type="gramStart"/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Танец». Вибрация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живопис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oftHyphen/>
        <w:t>ной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в экспрессионизме. Арнольд Шёнберг. «Крас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взгляд». Деформация форм в кубизме. Пабло Пикассо.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Авиньонские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девицы»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изобразительности в </w:t>
      </w:r>
      <w:r w:rsidRPr="00AD7B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абстрак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ционизме. Василий Васильевич Кандинский. «Композиция № 8». Иррационализм 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подсознательного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сюрреализме. Саль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вадор Дали. «Тристан и Изольда». Модернизм в архитектуре. Конструктивизм Шарля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Эдуара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Корбюзье. Вилла Савой 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Пуасси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«Советский конструктивизм» Владимира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Евграфовича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Татлина. Башня </w:t>
      </w:r>
      <w:proofErr w:type="gram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proofErr w:type="gram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Интернационала. Органическая архитек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тура Фрэнка Ллойда Райта. «Дом над водопадом» в Бер-Ране. Функционализм Оскара Нимейера. Ансамбль города Бразилия. Модернизм в музыке. Стилистическая разнородность музыки 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Додекафония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нововенской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школы». Антон фон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Веберн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«Свет глаз». «Новая простота» Сергея Сергеевича Проко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фьева. Балет « Ромео и Джульетта». Философская музыка Дмит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рия Дмитриевича Шостаковича. Седьмая симфония (Ленин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градская).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Полистилистика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Альфреда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Гарриевича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Шнитке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Реквием.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 в искусстве </w:t>
      </w:r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особенная черта культуры</w:t>
      </w:r>
      <w:r w:rsidR="00FA34B5" w:rsidRPr="00FA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Режиссерский театр Констан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 Сергеевича Станиславского и Владимира Ивановича 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мировича-Данченко. Московский Художественный театр. Спектакль по пьесе Антона Павловича Чехова «Три сестры». Эпический театр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Бертольта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Брехта. «Добрый человек из Сычуани». Кинематограф. Сергей Михайлович Эйзенштейн. «Броне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носец "Потемкин"».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Федерико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Феллини. «Репетиция оркест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ра»</w:t>
      </w:r>
      <w:r w:rsidR="00FA3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жанры телевидения, дизайн, компьютерная графика и анимация, мюзикл (Эндрю Ллойд 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Уэббер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Рок-музыка ("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Биттлз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Пинк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Флойд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"); электронная музыка (Жан Мишель </w:t>
      </w:r>
      <w:proofErr w:type="spellStart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Жарр</w:t>
      </w:r>
      <w:proofErr w:type="spellEnd"/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Постмодернизм (1 час)</w:t>
      </w:r>
    </w:p>
    <w:p w:rsidR="00B02C42" w:rsidRPr="00AD7BE7" w:rsidRDefault="00B02C42" w:rsidP="00B02C4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Постмодернистское мировосприятие — возвращение к ми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фологическим истокам. Новые виды искусства и формы синте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Энди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Уорхол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«Прижмите крышку перед открыванием».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Фернандо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Ботеро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Лиза». Георгий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Пузенков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«Башня времени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500». Сальвадор Дали. Зал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Уэст в Театре-музее Дали в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Фигерасе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Юрий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Лейдерман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Перформанс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Хасид</w:t>
      </w:r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Дюшан</w:t>
      </w:r>
      <w:proofErr w:type="spellEnd"/>
      <w:r w:rsidRPr="00AD7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FA34B5" w:rsidRPr="00F43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Массовое искусство.</w:t>
      </w:r>
    </w:p>
    <w:p w:rsidR="00C863EC" w:rsidRDefault="00F9450C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Культурные традиции родного края</w:t>
      </w:r>
      <w:r w:rsidR="005E1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5E1524" w:rsidRDefault="005E1524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24" w:rsidRDefault="005E1524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515" w:rsidRDefault="00D03515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3515" w:rsidRPr="005A146B" w:rsidRDefault="00D03515" w:rsidP="00442B6D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2C42" w:rsidRPr="00275F68" w:rsidRDefault="00B02C42" w:rsidP="00275F68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color w:val="000000"/>
          <w:sz w:val="25"/>
          <w:szCs w:val="25"/>
          <w:lang w:eastAsia="ru-RU"/>
        </w:rPr>
      </w:pPr>
      <w:r w:rsidRPr="00B02C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tbl>
      <w:tblPr>
        <w:tblStyle w:val="a3"/>
        <w:tblW w:w="4782" w:type="pct"/>
        <w:tblLook w:val="04A0"/>
      </w:tblPr>
      <w:tblGrid>
        <w:gridCol w:w="959"/>
        <w:gridCol w:w="9214"/>
        <w:gridCol w:w="3968"/>
      </w:tblGrid>
      <w:tr w:rsidR="00442B6D" w:rsidRPr="00442B6D" w:rsidTr="00442B6D">
        <w:trPr>
          <w:trHeight w:val="122"/>
        </w:trPr>
        <w:tc>
          <w:tcPr>
            <w:tcW w:w="339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A6C47">
              <w:rPr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DA6C47">
              <w:rPr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1403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Количество</w:t>
            </w:r>
            <w:r w:rsidRPr="00DA6C47">
              <w:rPr>
                <w:color w:val="000000"/>
                <w:sz w:val="24"/>
                <w:szCs w:val="24"/>
              </w:rPr>
              <w:t xml:space="preserve"> </w:t>
            </w:r>
            <w:r w:rsidRPr="00DA6C47">
              <w:rPr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442B6D" w:rsidRPr="00442B6D" w:rsidTr="00DA6C47">
        <w:trPr>
          <w:trHeight w:val="268"/>
        </w:trPr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 эпохи Возрождения</w:t>
            </w:r>
            <w:r w:rsidR="00DA6C47" w:rsidRPr="00DA6C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442B6D" w:rsidRPr="00DA6C47" w:rsidRDefault="00E5250E" w:rsidP="00442B6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Возрождение в Италии</w:t>
            </w:r>
          </w:p>
        </w:tc>
        <w:tc>
          <w:tcPr>
            <w:tcW w:w="1403" w:type="pct"/>
          </w:tcPr>
          <w:p w:rsidR="00442B6D" w:rsidRPr="00DA6C47" w:rsidRDefault="00E5250E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Северное Возрождение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42B6D" w:rsidRPr="00442B6D" w:rsidTr="00DA6C47">
        <w:trPr>
          <w:trHeight w:val="407"/>
        </w:trPr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 </w:t>
            </w: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XVII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>века</w:t>
            </w:r>
            <w:r w:rsidRPr="00DA6C4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ind w:right="-115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Барокко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4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442B6D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Классицизм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 культура</w:t>
            </w: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> века – первой половины</w:t>
            </w: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 века 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Рококо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Неоклассицизм, ампир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Романтизм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</w:t>
            </w:r>
            <w:r w:rsidR="00DA6C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>второй половины </w:t>
            </w: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DA6C47">
              <w:rPr>
                <w:b/>
                <w:bCs/>
                <w:color w:val="000000"/>
                <w:sz w:val="24"/>
                <w:szCs w:val="24"/>
              </w:rPr>
              <w:t> – начала</w:t>
            </w: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 xml:space="preserve"> века 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Реализм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Импрессионизм, символизм, постимпрессионизм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2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Модерн</w:t>
            </w:r>
          </w:p>
        </w:tc>
        <w:tc>
          <w:tcPr>
            <w:tcW w:w="1403" w:type="pct"/>
          </w:tcPr>
          <w:p w:rsidR="00442B6D" w:rsidRPr="00DA6C47" w:rsidRDefault="00A54B14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258" w:type="pct"/>
          </w:tcPr>
          <w:p w:rsidR="00442B6D" w:rsidRPr="00DA6C47" w:rsidRDefault="00442B6D" w:rsidP="00DA6C47">
            <w:pPr>
              <w:spacing w:before="100" w:before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bCs/>
                <w:color w:val="000000"/>
                <w:sz w:val="24"/>
                <w:szCs w:val="24"/>
              </w:rPr>
              <w:t>Художественная культура </w:t>
            </w:r>
            <w:proofErr w:type="gramStart"/>
            <w:r w:rsidRPr="00DA6C47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DA6C47">
              <w:rPr>
                <w:b/>
                <w:bCs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403" w:type="pct"/>
          </w:tcPr>
          <w:p w:rsidR="00442B6D" w:rsidRPr="00DA6C47" w:rsidRDefault="00DA6C47" w:rsidP="00B02C4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DA6C47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Модернизм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Постмодернизм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A54B14" w:rsidRPr="00442B6D" w:rsidTr="00442B6D">
        <w:tc>
          <w:tcPr>
            <w:tcW w:w="339" w:type="pct"/>
          </w:tcPr>
          <w:p w:rsidR="00A54B14" w:rsidRPr="00DA6C47" w:rsidRDefault="00A54B14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A54B14" w:rsidRPr="00A54B14" w:rsidRDefault="00EB6553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Культурные традиции родного края</w:t>
            </w:r>
          </w:p>
        </w:tc>
        <w:tc>
          <w:tcPr>
            <w:tcW w:w="1403" w:type="pct"/>
          </w:tcPr>
          <w:p w:rsidR="00A54B14" w:rsidRPr="00A54B14" w:rsidRDefault="00A54B14" w:rsidP="00B02C42">
            <w:pPr>
              <w:spacing w:before="100" w:beforeAutospacing="1" w:after="100" w:afterAutospacing="1" w:line="45" w:lineRule="atLeast"/>
              <w:rPr>
                <w:b/>
                <w:color w:val="000000"/>
                <w:sz w:val="24"/>
                <w:szCs w:val="24"/>
              </w:rPr>
            </w:pPr>
            <w:r w:rsidRPr="00A54B1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442B6D" w:rsidRPr="00442B6D" w:rsidTr="00442B6D">
        <w:tc>
          <w:tcPr>
            <w:tcW w:w="339" w:type="pct"/>
          </w:tcPr>
          <w:p w:rsidR="00442B6D" w:rsidRPr="00DA6C47" w:rsidRDefault="00442B6D" w:rsidP="00B02C42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258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3" w:type="pct"/>
          </w:tcPr>
          <w:p w:rsidR="00442B6D" w:rsidRPr="00DA6C47" w:rsidRDefault="00442B6D" w:rsidP="00B02C42">
            <w:pPr>
              <w:spacing w:before="100" w:beforeAutospacing="1" w:after="100" w:afterAutospacing="1" w:line="45" w:lineRule="atLeast"/>
              <w:rPr>
                <w:color w:val="000000"/>
                <w:sz w:val="24"/>
                <w:szCs w:val="24"/>
              </w:rPr>
            </w:pPr>
            <w:r w:rsidRPr="00DA6C47">
              <w:rPr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C863EC" w:rsidRDefault="00C863EC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0E" w:rsidRDefault="00E5250E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50E" w:rsidRDefault="00E5250E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515" w:rsidRDefault="00D03515" w:rsidP="00D035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61A4" w:rsidRDefault="00A861A4" w:rsidP="001A3A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МХ</w:t>
      </w:r>
      <w:r w:rsidR="00DA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 11</w:t>
      </w:r>
      <w:r w:rsidRPr="00307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61309E" w:rsidRPr="0061309E" w:rsidRDefault="0061309E" w:rsidP="00613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113"/>
        <w:gridCol w:w="1702"/>
        <w:gridCol w:w="4547"/>
        <w:gridCol w:w="2266"/>
        <w:gridCol w:w="1420"/>
        <w:gridCol w:w="1262"/>
      </w:tblGrid>
      <w:tr w:rsidR="0061309E" w:rsidRPr="00275F68" w:rsidTr="00F9450C">
        <w:trPr>
          <w:trHeight w:val="345"/>
        </w:trPr>
        <w:tc>
          <w:tcPr>
            <w:tcW w:w="182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48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урока</w:t>
            </w:r>
          </w:p>
        </w:tc>
        <w:tc>
          <w:tcPr>
            <w:tcW w:w="573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531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763" w:type="pct"/>
            <w:vMerge w:val="restar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903" w:type="pct"/>
            <w:gridSpan w:val="2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309E" w:rsidRPr="00275F68" w:rsidTr="00F9450C">
        <w:trPr>
          <w:trHeight w:val="210"/>
        </w:trPr>
        <w:tc>
          <w:tcPr>
            <w:tcW w:w="182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5" w:type="pct"/>
          </w:tcPr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61309E" w:rsidRPr="00275F68" w:rsidRDefault="0061309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8" w:type="pct"/>
            <w:gridSpan w:val="6"/>
          </w:tcPr>
          <w:p w:rsidR="00F9450C" w:rsidRPr="00A54B14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Художественн</w:t>
            </w:r>
            <w:r w:rsidR="00EB655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ая культура эпохи </w:t>
            </w:r>
            <w:r w:rsidR="00B44A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Возрождения (9</w:t>
            </w: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уроков)</w:t>
            </w:r>
          </w:p>
        </w:tc>
      </w:tr>
      <w:tr w:rsidR="00275F68" w:rsidRPr="00275F68" w:rsidTr="00F9450C">
        <w:tc>
          <w:tcPr>
            <w:tcW w:w="182" w:type="pct"/>
          </w:tcPr>
          <w:p w:rsidR="00275F68" w:rsidRPr="00275F68" w:rsidRDefault="00275F68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275F68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Возрождение в Италии (5 часов</w:t>
            </w:r>
            <w:r w:rsidR="00275F68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pct"/>
          </w:tcPr>
          <w:p w:rsidR="00275F68" w:rsidRPr="00275F68" w:rsidRDefault="00275F68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275F68" w:rsidRPr="00275F68" w:rsidRDefault="00275F68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B44ABA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</w:tcPr>
          <w:p w:rsidR="00F9450C" w:rsidRPr="00275F68" w:rsidRDefault="00F9450C" w:rsidP="00B4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 – основа мировоззрения эпохи возрождения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Урок-усвоение нового материала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Лекция. Презентация с использованием ИКТ. Беседа с опорой на знания учащихся, урок – путешествие.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78" w:type="pct"/>
          </w:tcPr>
          <w:p w:rsidR="00F9450C" w:rsidRPr="00275F68" w:rsidRDefault="00B44ABA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BA" w:rsidRPr="00275F68" w:rsidTr="00F9450C">
        <w:tc>
          <w:tcPr>
            <w:tcW w:w="182" w:type="pct"/>
          </w:tcPr>
          <w:p w:rsidR="00B44ABA" w:rsidRPr="00275F68" w:rsidRDefault="00B44ABA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8" w:type="pct"/>
          </w:tcPr>
          <w:p w:rsidR="00B44ABA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площади и улицы в живописи.</w:t>
            </w:r>
          </w:p>
        </w:tc>
        <w:tc>
          <w:tcPr>
            <w:tcW w:w="573" w:type="pct"/>
          </w:tcPr>
          <w:p w:rsidR="00B44ABA" w:rsidRPr="00275F68" w:rsidRDefault="00B44ABA" w:rsidP="00AD7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Урок-усвоение нового материала</w:t>
            </w:r>
          </w:p>
        </w:tc>
        <w:tc>
          <w:tcPr>
            <w:tcW w:w="1531" w:type="pct"/>
          </w:tcPr>
          <w:p w:rsidR="00B44ABA" w:rsidRPr="00275F68" w:rsidRDefault="00B44ABA" w:rsidP="00AD7B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с опорой на знания учащихся, урок – путешествие.</w:t>
            </w:r>
          </w:p>
        </w:tc>
        <w:tc>
          <w:tcPr>
            <w:tcW w:w="763" w:type="pct"/>
          </w:tcPr>
          <w:p w:rsidR="00B44ABA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78" w:type="pct"/>
          </w:tcPr>
          <w:p w:rsidR="00B44ABA" w:rsidRDefault="00B44ABA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5" w:type="pct"/>
          </w:tcPr>
          <w:p w:rsidR="00B44ABA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654"/>
        </w:trPr>
        <w:tc>
          <w:tcPr>
            <w:tcW w:w="182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Возрождение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– семинар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Сообщения на основе самостоятельных поисков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дополнительной литературой</w:t>
            </w:r>
          </w:p>
        </w:tc>
        <w:tc>
          <w:tcPr>
            <w:tcW w:w="478" w:type="pct"/>
          </w:tcPr>
          <w:p w:rsidR="00F9450C" w:rsidRPr="00275F68" w:rsidRDefault="00B44ABA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Высокого Возрождения в скульптуре.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1.Ведение конспекта, анализ. 2.Работа с учебником.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78" w:type="pct"/>
          </w:tcPr>
          <w:p w:rsidR="00F9450C" w:rsidRPr="00275F68" w:rsidRDefault="00B44ABA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F9450C" w:rsidRPr="00275F68" w:rsidRDefault="00F9450C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Венецианская школа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интерьеров, живописных полотен, скульптуры. 2. Обмен мнениями, впечатлениями. 3. Прослушивание музыкальных произведений. 4. Обсуждение темы. 5.Выполнение творческих заданий в рабочей тетради.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78" w:type="pct"/>
          </w:tcPr>
          <w:p w:rsidR="00F9450C" w:rsidRPr="00275F68" w:rsidRDefault="00B44ABA" w:rsidP="00F9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Северное Возрождение (4 часа)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8" w:type="pct"/>
          </w:tcPr>
          <w:p w:rsidR="00F9450C" w:rsidRPr="00275F68" w:rsidRDefault="005E1524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еверного Возрождения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1.Ведение конспекта, анализ. 2.Работа с учебником.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</w:t>
            </w:r>
          </w:p>
        </w:tc>
        <w:tc>
          <w:tcPr>
            <w:tcW w:w="478" w:type="pct"/>
          </w:tcPr>
          <w:p w:rsidR="00F9450C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Мистический характер Возрождения в Германии.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поиск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Чтение и анализ стихов. 2. Просмотр живописных полотен. Нахождение и интерпретация символов. 3. Выполнение заданий в творческой тетради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78" w:type="pct"/>
          </w:tcPr>
          <w:p w:rsidR="00F9450C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Светский характер 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Возрождения во Франции.</w:t>
            </w:r>
            <w:r w:rsidR="005E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2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учебником. 2Обсуждение 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темы. 3.Запись в тетради.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картин</w:t>
            </w:r>
          </w:p>
        </w:tc>
        <w:tc>
          <w:tcPr>
            <w:tcW w:w="478" w:type="pct"/>
          </w:tcPr>
          <w:p w:rsidR="00F9450C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Ренессанс в Англии.</w:t>
            </w:r>
            <w:r w:rsidR="005E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полифонии в развитии светских и культовых музыкальных жанров. Историческое значение и вневременная художественная ценность идей Возрождения.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учебником. 2.Чтение стихов, анализ текста. 3.Прослушивание музыкальных произведений. 4.Обсуждение темы. 5.Запись в тетради.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произведений Шекспира</w:t>
            </w:r>
          </w:p>
        </w:tc>
        <w:tc>
          <w:tcPr>
            <w:tcW w:w="478" w:type="pct"/>
          </w:tcPr>
          <w:p w:rsidR="00F9450C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6"/>
          </w:tcPr>
          <w:p w:rsidR="00F9450C" w:rsidRPr="00A54B14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Художественная культура 17 века (5 уроков)</w:t>
            </w: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Барокко (4 часа)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мировосприятие в эпоху барокко и его отражение в искусстве.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живописных полотен. 2. Знакомство с архитектурными сооружениями модерна, их сравнительный анализ. 3.Заполнение дневника путешественника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78" w:type="pct"/>
          </w:tcPr>
          <w:p w:rsidR="00F9450C" w:rsidRPr="00275F68" w:rsidRDefault="00B44ABA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русского барокко.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путеводителя</w:t>
            </w:r>
          </w:p>
        </w:tc>
        <w:tc>
          <w:tcPr>
            <w:tcW w:w="478" w:type="pct"/>
          </w:tcPr>
          <w:p w:rsidR="00F9450C" w:rsidRPr="00275F68" w:rsidRDefault="00E5250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барокко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лекция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1.Ведение конспекта, анализ. 2.Работа с учебником.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478" w:type="pct"/>
          </w:tcPr>
          <w:p w:rsidR="00F9450C" w:rsidRPr="00275F68" w:rsidRDefault="00E5250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барокко</w:t>
            </w:r>
          </w:p>
        </w:tc>
        <w:tc>
          <w:tcPr>
            <w:tcW w:w="573" w:type="pct"/>
          </w:tcPr>
          <w:p w:rsidR="00F9450C" w:rsidRPr="00275F68" w:rsidRDefault="00F9450C" w:rsidP="00F5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концерт 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Прослушивание музыкальных произведений, обсуждение. 2. Ведение конспекта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произведений</w:t>
            </w:r>
          </w:p>
        </w:tc>
        <w:tc>
          <w:tcPr>
            <w:tcW w:w="478" w:type="pct"/>
          </w:tcPr>
          <w:p w:rsidR="00F9450C" w:rsidRPr="00275F68" w:rsidRDefault="00E5250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Классицизм(1 час)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классицизма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мастерская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в группах. 2.Задания в рабочей тетради.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задание</w:t>
            </w:r>
          </w:p>
        </w:tc>
        <w:tc>
          <w:tcPr>
            <w:tcW w:w="478" w:type="pct"/>
          </w:tcPr>
          <w:p w:rsidR="00F9450C" w:rsidRPr="00275F68" w:rsidRDefault="00E5250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rPr>
          <w:trHeight w:val="318"/>
        </w:trPr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8" w:type="pct"/>
            <w:gridSpan w:val="6"/>
          </w:tcPr>
          <w:p w:rsidR="00F9450C" w:rsidRPr="00A54B14" w:rsidRDefault="00F9450C" w:rsidP="006758AB">
            <w:pPr>
              <w:tabs>
                <w:tab w:val="left" w:pos="3114"/>
                <w:tab w:val="center" w:pos="704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ab/>
            </w:r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Художественная культура 18века </w:t>
            </w:r>
            <w:proofErr w:type="gramStart"/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-п</w:t>
            </w:r>
            <w:proofErr w:type="gramEnd"/>
            <w:r w:rsidRPr="00A54B1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ервой половины 19 века. (8 уроков)</w:t>
            </w:r>
          </w:p>
        </w:tc>
      </w:tr>
      <w:tr w:rsidR="00F9450C" w:rsidRPr="00275F68" w:rsidTr="00F9450C">
        <w:trPr>
          <w:trHeight w:val="384"/>
        </w:trPr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Рококо (1 час)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рококо в живописи</w:t>
            </w:r>
          </w:p>
        </w:tc>
        <w:tc>
          <w:tcPr>
            <w:tcW w:w="57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интерьеров, живописных полотен, скульптуры. 2. Обмен мнениями, впечатлениями. 3. Прослушивание музыкальных 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 4. Обсуждение темы. 5.Выполнение творческих заданий в рабочей тетради.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478" w:type="pct"/>
          </w:tcPr>
          <w:p w:rsidR="00F9450C" w:rsidRPr="00275F68" w:rsidRDefault="00E5250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27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Неоклассицизм, ампир (5 часов)</w:t>
            </w:r>
          </w:p>
        </w:tc>
        <w:tc>
          <w:tcPr>
            <w:tcW w:w="47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70"/>
        </w:trPr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Просвещения</w:t>
            </w:r>
          </w:p>
        </w:tc>
        <w:tc>
          <w:tcPr>
            <w:tcW w:w="573" w:type="pct"/>
          </w:tcPr>
          <w:p w:rsidR="00F9450C" w:rsidRPr="00275F68" w:rsidRDefault="00F9450C" w:rsidP="00F57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концерт </w:t>
            </w:r>
          </w:p>
        </w:tc>
        <w:tc>
          <w:tcPr>
            <w:tcW w:w="1531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Прослушивание музыкальных произведений, обсуждение. 2. Ведение конспекта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произведений</w:t>
            </w:r>
          </w:p>
        </w:tc>
        <w:tc>
          <w:tcPr>
            <w:tcW w:w="478" w:type="pct"/>
          </w:tcPr>
          <w:p w:rsidR="00F9450C" w:rsidRPr="00275F68" w:rsidRDefault="00E5250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8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«идеальног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города в классических ансамблях Парижа и Петербурга.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478" w:type="pct"/>
          </w:tcPr>
          <w:p w:rsidR="00F9450C" w:rsidRPr="00275F68" w:rsidRDefault="00E5250E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25" w:type="pct"/>
          </w:tcPr>
          <w:p w:rsidR="00F9450C" w:rsidRPr="00275F68" w:rsidRDefault="00F9450C" w:rsidP="00AD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Имперский стиль в архитектуре.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25" w:type="pct"/>
          </w:tcPr>
          <w:p w:rsidR="00F9450C" w:rsidRPr="005368D9" w:rsidRDefault="00F9450C" w:rsidP="00121531">
            <w:pPr>
              <w:jc w:val="both"/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Неоклассицизм в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учебником, выполнение заданий в творческой тетради. 2.Просмотр живописных полотен и скульптуры 3.Обсуждение, обмен мнениями.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</w:t>
            </w:r>
          </w:p>
        </w:tc>
        <w:tc>
          <w:tcPr>
            <w:tcW w:w="478" w:type="pct"/>
          </w:tcPr>
          <w:p w:rsidR="00F9450C" w:rsidRPr="00E5250E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450C" w:rsidRPr="00E525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25" w:type="pct"/>
          </w:tcPr>
          <w:p w:rsidR="00F9450C" w:rsidRPr="005368D9" w:rsidRDefault="00F9450C" w:rsidP="00121531"/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классической музыкальной школы в России.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мастерская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в группах. 2.Чтение стихов, анализ текста. 3.Прослушивание музыкальных произведений. 4.Обсуждение темы. 5.Запись в тетради.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5" w:type="pct"/>
          </w:tcPr>
          <w:p w:rsidR="00F9450C" w:rsidRPr="005368D9" w:rsidRDefault="00F9450C" w:rsidP="00121531">
            <w:pPr>
              <w:jc w:val="both"/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Романтизм(2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rPr>
          <w:trHeight w:val="1143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Романтический  идеал и его воплощение в музыке.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учебником. 2.Чтение стихов, анализ текста. 3.Прослушивание музыкальных произведений. 4.Обсуждение темы. 5.Запись в тетради.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660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романтизма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диалог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 2. Обсуждение темы. 3.Запись в тетради.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образов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rPr>
          <w:trHeight w:val="351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pct"/>
            <w:gridSpan w:val="6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Художественная культура второй половины 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 начала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A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F9450C" w:rsidRPr="00275F68" w:rsidTr="00F9450C">
        <w:trPr>
          <w:trHeight w:val="351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A54B14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Реализм (3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тематика в живописи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размышление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1.Работа с текстом, анализ. 2.Просмотр живописных полотен, их сравнительный анализ. 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картин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 развитии русской музыки.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размышление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текстом, анализ. 2. Прослушивание и обсуждение музыкальных произведений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произведений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Лирико-психологическое начало в музыке.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с учебником. 2.Чтение стихов, анализ текста. 3.</w:t>
            </w:r>
            <w:proofErr w:type="gramStart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Прослушива-ние</w:t>
            </w:r>
            <w:proofErr w:type="gramEnd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произведений. 4.Обсуждение темы. 5.Запись в тетради.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задание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Импрессионизм, символизм, постимпрессионизм(2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импрессионизма в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диалог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живописных полотен, скульптуры. 2. Работа с учебником и в рабочей тетради. 3. Анализ музыкальных произведений.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Символизм в живописи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поиск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Чтение и анализ стихов. 2. Просмотр живописных полотен. Нахождение и интерпретация символов. 3. Выполнение заданий в творческой тетради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с использованием символов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Модерн(2 часа)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идеи абсолютной красоты в искусстве модерна.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путешествие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 Просмотр живописных полотен. 2. Знакомство с архитектурными сооружениями модерна, их сравнительный анализ. 3.Заполнение дневника путешественника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Мифотворчество - характерная  черта русского модерна в живописи.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интервью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1.Просмотр живописных полоте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2. Составление психологичес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кого портрета авторов по их произведениям.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задание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C863E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818" w:type="pct"/>
            <w:gridSpan w:val="6"/>
          </w:tcPr>
          <w:p w:rsidR="00F9450C" w:rsidRPr="00A54B14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5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Художественная культура 20 века (5 уроков)</w:t>
            </w: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15" w:type="pct"/>
            <w:gridSpan w:val="4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Модернизм. Постмодернизм (5 часов)</w:t>
            </w:r>
          </w:p>
        </w:tc>
        <w:tc>
          <w:tcPr>
            <w:tcW w:w="47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живописи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размышление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1.Просмотр полотен. 2.Соотнесение взглядов на мир самого художника с его произведениями. 3. Выполнить задания в рабочей тетради.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картин импрессионизма и модернизма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Модернизм в архитектуре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Урок- панорама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1.Ведение конспекта. 2.Составление кластера на доске. 3.Работа в группах, 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вопросов к теме, выделение ключевых проблем архитектуры новой эпохи.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Сравнительный анализ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48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в искусстве 20в. Кинематограф.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1.Просмотр фильма Скорсезе «Язык кино». 2.Заполнение таблицы- конспекта в тетради.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9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645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8" w:type="pct"/>
          </w:tcPr>
          <w:p w:rsidR="00F9450C" w:rsidRPr="00275F68" w:rsidRDefault="00F9450C" w:rsidP="00C8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Стилистическая разнородность музыки 20в. Постмодернизм</w:t>
            </w:r>
            <w:r w:rsidR="00D03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Массовое искусство.</w:t>
            </w: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мастерская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</w:t>
            </w:r>
            <w:r w:rsidR="00D03515">
              <w:rPr>
                <w:rFonts w:ascii="Times New Roman" w:hAnsi="Times New Roman" w:cs="Times New Roman"/>
                <w:sz w:val="24"/>
                <w:szCs w:val="24"/>
              </w:rPr>
              <w:t>абота в группах. 2.Индивидуаль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ная работа с дневником впечатлений. 3.Обмен мнениями.</w:t>
            </w:r>
          </w:p>
        </w:tc>
        <w:tc>
          <w:tcPr>
            <w:tcW w:w="76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50C" w:rsidRPr="00275F68" w:rsidTr="00F9450C">
        <w:trPr>
          <w:trHeight w:val="465"/>
        </w:trPr>
        <w:tc>
          <w:tcPr>
            <w:tcW w:w="182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8" w:type="pct"/>
          </w:tcPr>
          <w:p w:rsidR="00EB6553" w:rsidRDefault="00EB6553" w:rsidP="00EB6553">
            <w:pPr>
              <w:shd w:val="clear" w:color="auto" w:fill="FFFFFF"/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традиции родного края</w:t>
            </w:r>
          </w:p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 xml:space="preserve">Урок- семинар </w:t>
            </w:r>
          </w:p>
        </w:tc>
        <w:tc>
          <w:tcPr>
            <w:tcW w:w="1531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1.Работа в группа</w:t>
            </w:r>
            <w:r w:rsidR="00EB6553">
              <w:rPr>
                <w:rFonts w:ascii="Times New Roman" w:hAnsi="Times New Roman" w:cs="Times New Roman"/>
                <w:sz w:val="24"/>
                <w:szCs w:val="24"/>
              </w:rPr>
              <w:t>х с текстовыми и художественны</w:t>
            </w:r>
            <w:r w:rsidRPr="00275F68">
              <w:rPr>
                <w:rFonts w:ascii="Times New Roman" w:hAnsi="Times New Roman" w:cs="Times New Roman"/>
                <w:sz w:val="24"/>
                <w:szCs w:val="24"/>
              </w:rPr>
              <w:t>ми материалами. 2.Проблемный диалог. 3.Презентация результатов творческого поиска.</w:t>
            </w:r>
          </w:p>
        </w:tc>
        <w:tc>
          <w:tcPr>
            <w:tcW w:w="763" w:type="pct"/>
          </w:tcPr>
          <w:p w:rsidR="00F9450C" w:rsidRPr="00275F68" w:rsidRDefault="00EB6553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478" w:type="pct"/>
          </w:tcPr>
          <w:p w:rsidR="00F9450C" w:rsidRPr="00275F68" w:rsidRDefault="00E5250E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9450C" w:rsidRPr="0027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5" w:type="pct"/>
          </w:tcPr>
          <w:p w:rsidR="00F9450C" w:rsidRPr="00275F68" w:rsidRDefault="00F9450C" w:rsidP="00121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3EC" w:rsidRPr="003079E8" w:rsidRDefault="00C863EC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9E8" w:rsidRPr="003079E8" w:rsidRDefault="00A861A4" w:rsidP="00C8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9E8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A861A4" w:rsidRPr="003079E8" w:rsidRDefault="00A861A4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Специфика предмета «Мировая художественная культура», его синтетическая сущность и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всеохватность, прямой выход на творческую деятельность предполагают создание в кабинете целостной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предметно-развивающей эстетической среды, которая может реализоваться в виде экспозиционных</w:t>
      </w:r>
      <w:r w:rsidR="00937F4C">
        <w:rPr>
          <w:rFonts w:ascii="Times New Roman" w:hAnsi="Times New Roman" w:cs="Times New Roman"/>
          <w:sz w:val="24"/>
          <w:szCs w:val="24"/>
        </w:rPr>
        <w:t xml:space="preserve"> </w:t>
      </w:r>
      <w:r w:rsidRPr="003079E8">
        <w:rPr>
          <w:rFonts w:ascii="Times New Roman" w:hAnsi="Times New Roman" w:cs="Times New Roman"/>
          <w:sz w:val="24"/>
          <w:szCs w:val="24"/>
        </w:rPr>
        <w:t>площадей для постоянных и временных выставок, дополнительных помещений для занятий творческими</w:t>
      </w:r>
    </w:p>
    <w:p w:rsidR="00C863EC" w:rsidRPr="005A146B" w:rsidRDefault="00A861A4" w:rsidP="005A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элективными курсами (художественная студия, студия для мультипликационных фильмов и т.д.).</w:t>
      </w:r>
    </w:p>
    <w:p w:rsidR="0009719A" w:rsidRPr="003079E8" w:rsidRDefault="00C863EC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БИБЛИОТЕЧН</w:t>
      </w:r>
      <w:r w:rsidR="0009719A" w:rsidRPr="003079E8">
        <w:rPr>
          <w:rFonts w:ascii="Times New Roman" w:hAnsi="Times New Roman" w:cs="Times New Roman"/>
          <w:b/>
          <w:bCs/>
          <w:sz w:val="24"/>
          <w:szCs w:val="24"/>
        </w:rPr>
        <w:t>ЫЙ ФОНД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1.Стандарт среднего полного общего образования по мировой художественной культуре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2. Примерная программа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3. Авторская рабочая программа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4. Учебник «Искусство. 10-11 классы»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5. Дидактические пособия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6.Энциклопедии, справочные пособия, словари (мифологический словарь, словарь символов и аллегорий, терминов по искусству)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7.Книги для чтения по искусству, биографии деятелей культуры, художественная литература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8. Методические пособия для учителей по МХК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9. Альбомы по искусству </w:t>
      </w:r>
    </w:p>
    <w:p w:rsidR="00C863EC" w:rsidRPr="00D03515" w:rsidRDefault="0009719A" w:rsidP="00D0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10. Периодические издания по МХК </w:t>
      </w:r>
    </w:p>
    <w:p w:rsidR="0009719A" w:rsidRPr="003079E8" w:rsidRDefault="0009719A" w:rsidP="001A3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11. Таблицы (синхронистические и диахронические)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12. Схемы (по эпохам, стилям, жанрам) 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13. Портреты выдающихся деятелей культуры и искусства </w:t>
      </w:r>
    </w:p>
    <w:p w:rsidR="00D03515" w:rsidRPr="00D03515" w:rsidRDefault="0009719A" w:rsidP="00D0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lastRenderedPageBreak/>
        <w:t xml:space="preserve">14. Альбомы демонстрационного и раздаточного материала </w:t>
      </w:r>
    </w:p>
    <w:p w:rsidR="0009719A" w:rsidRPr="003079E8" w:rsidRDefault="0009719A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ИНФОРМАЦИОННО-КОММУНИКАЦИОННЫЕ СРЕДСТВА</w:t>
      </w:r>
    </w:p>
    <w:p w:rsidR="0009719A" w:rsidRPr="003079E8" w:rsidRDefault="0009719A" w:rsidP="001A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 xml:space="preserve"> обучающие программы и учебники </w:t>
      </w:r>
    </w:p>
    <w:p w:rsidR="00D03515" w:rsidRPr="00D03515" w:rsidRDefault="0009719A" w:rsidP="00D03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16. Электронные базы данных и справочные материалы по МХК </w:t>
      </w:r>
    </w:p>
    <w:p w:rsidR="0009719A" w:rsidRPr="003079E8" w:rsidRDefault="0009719A" w:rsidP="001A3AB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 (ТСО)</w:t>
      </w:r>
    </w:p>
    <w:p w:rsidR="00A861A4" w:rsidRPr="003079E8" w:rsidRDefault="0009719A" w:rsidP="001A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17. Компьютер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 xml:space="preserve">ЭКРАННО-ЗВУКОВЫЕ ПОСОБИЯ </w:t>
      </w:r>
      <w:proofErr w:type="gramStart"/>
      <w:r w:rsidRPr="003079E8">
        <w:rPr>
          <w:rFonts w:ascii="Times New Roman" w:hAnsi="Times New Roman" w:cs="Times New Roman"/>
          <w:b/>
          <w:bCs/>
          <w:sz w:val="24"/>
          <w:szCs w:val="24"/>
        </w:rPr>
        <w:t>СЛАЙД-ПРЕЗЕНТАЦИИ</w:t>
      </w:r>
      <w:proofErr w:type="gramEnd"/>
      <w:r w:rsidRPr="003079E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18. Искусство первобытного мира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19. Искусство Месопотамии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20. Искусство древней Индии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21. Искусство индейцев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Месамерики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22. Искусство Древнего Египта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23. Искусство Древней Греции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24. Искусство Древнего Рима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25. Искусство Византии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26. Романская архитектура и скульптура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27. Искусство готики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>28.Культура Древней Руси - Творчество Феофана Грека, Андрея Рублёва. Соборы Московского Кремля и т. д.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29.Средневековое искусство мусульманского мира - </w:t>
      </w:r>
      <w:proofErr w:type="spellStart"/>
      <w:r w:rsidRPr="003079E8">
        <w:rPr>
          <w:rFonts w:ascii="Times New Roman" w:hAnsi="Times New Roman" w:cs="Times New Roman"/>
          <w:sz w:val="24"/>
          <w:szCs w:val="24"/>
        </w:rPr>
        <w:t>Альгамбра</w:t>
      </w:r>
      <w:proofErr w:type="spellEnd"/>
      <w:r w:rsidRPr="003079E8">
        <w:rPr>
          <w:rFonts w:ascii="Times New Roman" w:hAnsi="Times New Roman" w:cs="Times New Roman"/>
          <w:sz w:val="24"/>
          <w:szCs w:val="24"/>
        </w:rPr>
        <w:t>, Самарканд и др.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30. Культура древнего и средневекового Китая </w:t>
      </w:r>
    </w:p>
    <w:p w:rsidR="00D94DB9" w:rsidRPr="00D94DB9" w:rsidRDefault="0009719A" w:rsidP="00D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31. Искусство Японии </w:t>
      </w:r>
    </w:p>
    <w:p w:rsidR="0009719A" w:rsidRPr="003079E8" w:rsidRDefault="0009719A" w:rsidP="00D9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E8">
        <w:rPr>
          <w:rFonts w:ascii="Times New Roman" w:hAnsi="Times New Roman" w:cs="Times New Roman"/>
          <w:sz w:val="24"/>
          <w:szCs w:val="24"/>
        </w:rPr>
        <w:t xml:space="preserve">32. C D-диски о художниках 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9E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09719A" w:rsidRPr="003079E8" w:rsidRDefault="0009719A" w:rsidP="001A3A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Емохонова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Л.Г. Мировая художественная культура. 11 класс, М., «Академия», 2009 </w:t>
      </w: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Вачьянц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А.М Введение в мировую художественную культуру, М., «Айрис Пресс», 2007</w:t>
      </w:r>
    </w:p>
    <w:p w:rsidR="0009719A" w:rsidRPr="003079E8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9E8">
        <w:rPr>
          <w:rFonts w:ascii="Times New Roman" w:hAnsi="Times New Roman"/>
          <w:sz w:val="24"/>
          <w:szCs w:val="24"/>
        </w:rPr>
        <w:t>Рапацкая</w:t>
      </w:r>
      <w:proofErr w:type="spellEnd"/>
      <w:r w:rsidRPr="003079E8">
        <w:rPr>
          <w:rFonts w:ascii="Times New Roman" w:hAnsi="Times New Roman"/>
          <w:sz w:val="24"/>
          <w:szCs w:val="24"/>
        </w:rPr>
        <w:t xml:space="preserve"> Л.А. Русская художественная культура, - М., «</w:t>
      </w:r>
      <w:proofErr w:type="spellStart"/>
      <w:r w:rsidRPr="003079E8">
        <w:rPr>
          <w:rFonts w:ascii="Times New Roman" w:hAnsi="Times New Roman"/>
          <w:sz w:val="24"/>
          <w:szCs w:val="24"/>
        </w:rPr>
        <w:t>Владос</w:t>
      </w:r>
      <w:proofErr w:type="spellEnd"/>
      <w:r w:rsidRPr="003079E8">
        <w:rPr>
          <w:rFonts w:ascii="Times New Roman" w:hAnsi="Times New Roman"/>
          <w:sz w:val="24"/>
          <w:szCs w:val="24"/>
        </w:rPr>
        <w:t>», 1998.</w:t>
      </w:r>
    </w:p>
    <w:p w:rsidR="0009719A" w:rsidRDefault="0009719A" w:rsidP="001A3AB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9E8">
        <w:rPr>
          <w:rFonts w:ascii="Times New Roman" w:hAnsi="Times New Roman"/>
          <w:sz w:val="24"/>
          <w:szCs w:val="24"/>
        </w:rPr>
        <w:t>Солодовников Ю.М. Человек в мировой художественной культуре. М., «Просвещение», 2007</w:t>
      </w:r>
    </w:p>
    <w:p w:rsidR="00867370" w:rsidRPr="003079E8" w:rsidRDefault="00867370" w:rsidP="0086737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867370" w:rsidRPr="003079E8" w:rsidSect="00AE17C9">
      <w:footerReference w:type="default" r:id="rId8"/>
      <w:pgSz w:w="16838" w:h="11906" w:orient="landscape"/>
      <w:pgMar w:top="567" w:right="1134" w:bottom="709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51" w:rsidRDefault="002B3651" w:rsidP="001A3AB7">
      <w:pPr>
        <w:spacing w:after="0" w:line="240" w:lineRule="auto"/>
      </w:pPr>
      <w:r>
        <w:separator/>
      </w:r>
    </w:p>
  </w:endnote>
  <w:endnote w:type="continuationSeparator" w:id="0">
    <w:p w:rsidR="002B3651" w:rsidRDefault="002B3651" w:rsidP="001A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626"/>
      <w:docPartObj>
        <w:docPartGallery w:val="Page Numbers (Bottom of Page)"/>
        <w:docPartUnique/>
      </w:docPartObj>
    </w:sdtPr>
    <w:sdtContent>
      <w:p w:rsidR="00B44ABA" w:rsidRDefault="00B44ABA">
        <w:pPr>
          <w:pStyle w:val="a9"/>
          <w:jc w:val="center"/>
        </w:pPr>
        <w:fldSimple w:instr=" PAGE   \* MERGEFORMAT ">
          <w:r w:rsidR="00E5250E">
            <w:rPr>
              <w:noProof/>
            </w:rPr>
            <w:t>15</w:t>
          </w:r>
        </w:fldSimple>
      </w:p>
    </w:sdtContent>
  </w:sdt>
  <w:p w:rsidR="00B44ABA" w:rsidRDefault="00B44A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51" w:rsidRDefault="002B3651" w:rsidP="001A3AB7">
      <w:pPr>
        <w:spacing w:after="0" w:line="240" w:lineRule="auto"/>
      </w:pPr>
      <w:r>
        <w:separator/>
      </w:r>
    </w:p>
  </w:footnote>
  <w:footnote w:type="continuationSeparator" w:id="0">
    <w:p w:rsidR="002B3651" w:rsidRDefault="002B3651" w:rsidP="001A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b/>
      </w:rPr>
    </w:lvl>
  </w:abstractNum>
  <w:abstractNum w:abstractNumId="1">
    <w:nsid w:val="2121192D"/>
    <w:multiLevelType w:val="hybridMultilevel"/>
    <w:tmpl w:val="2D100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E275C0E"/>
    <w:multiLevelType w:val="hybridMultilevel"/>
    <w:tmpl w:val="ED6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93E"/>
    <w:multiLevelType w:val="hybridMultilevel"/>
    <w:tmpl w:val="A924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157"/>
    <w:rsid w:val="00017B82"/>
    <w:rsid w:val="00020CE1"/>
    <w:rsid w:val="00040B2F"/>
    <w:rsid w:val="0006150C"/>
    <w:rsid w:val="0009719A"/>
    <w:rsid w:val="000C2C5B"/>
    <w:rsid w:val="00110985"/>
    <w:rsid w:val="00121531"/>
    <w:rsid w:val="001311DB"/>
    <w:rsid w:val="0015004E"/>
    <w:rsid w:val="001A3AB7"/>
    <w:rsid w:val="0020057D"/>
    <w:rsid w:val="00215D57"/>
    <w:rsid w:val="00251BD9"/>
    <w:rsid w:val="00275F68"/>
    <w:rsid w:val="002866AF"/>
    <w:rsid w:val="002915E9"/>
    <w:rsid w:val="00295095"/>
    <w:rsid w:val="002B3651"/>
    <w:rsid w:val="002E3045"/>
    <w:rsid w:val="00306F79"/>
    <w:rsid w:val="003079E8"/>
    <w:rsid w:val="00350DBF"/>
    <w:rsid w:val="003D02C0"/>
    <w:rsid w:val="003F38F9"/>
    <w:rsid w:val="00442B6D"/>
    <w:rsid w:val="004654C3"/>
    <w:rsid w:val="0048770C"/>
    <w:rsid w:val="004C50DB"/>
    <w:rsid w:val="00541A83"/>
    <w:rsid w:val="00576CE4"/>
    <w:rsid w:val="005A146B"/>
    <w:rsid w:val="005C0E73"/>
    <w:rsid w:val="005D1756"/>
    <w:rsid w:val="005E1524"/>
    <w:rsid w:val="00610FE5"/>
    <w:rsid w:val="0061309E"/>
    <w:rsid w:val="006672E5"/>
    <w:rsid w:val="006758AB"/>
    <w:rsid w:val="00675C4F"/>
    <w:rsid w:val="006C0EE4"/>
    <w:rsid w:val="006F396C"/>
    <w:rsid w:val="00776FD8"/>
    <w:rsid w:val="00777946"/>
    <w:rsid w:val="0086607B"/>
    <w:rsid w:val="00867370"/>
    <w:rsid w:val="008E10CE"/>
    <w:rsid w:val="00937F4C"/>
    <w:rsid w:val="00970325"/>
    <w:rsid w:val="009A578F"/>
    <w:rsid w:val="009C5157"/>
    <w:rsid w:val="00A54B14"/>
    <w:rsid w:val="00A861A4"/>
    <w:rsid w:val="00A91DAC"/>
    <w:rsid w:val="00AA0196"/>
    <w:rsid w:val="00AC4D43"/>
    <w:rsid w:val="00AD295A"/>
    <w:rsid w:val="00AD3867"/>
    <w:rsid w:val="00AD7BE7"/>
    <w:rsid w:val="00AE17C9"/>
    <w:rsid w:val="00B02C42"/>
    <w:rsid w:val="00B16255"/>
    <w:rsid w:val="00B2335B"/>
    <w:rsid w:val="00B44ABA"/>
    <w:rsid w:val="00BB03B8"/>
    <w:rsid w:val="00BB6DB2"/>
    <w:rsid w:val="00BD0D12"/>
    <w:rsid w:val="00C03C6B"/>
    <w:rsid w:val="00C148C2"/>
    <w:rsid w:val="00C863EC"/>
    <w:rsid w:val="00CB4832"/>
    <w:rsid w:val="00CC5A5F"/>
    <w:rsid w:val="00CE55DA"/>
    <w:rsid w:val="00D03515"/>
    <w:rsid w:val="00D425BB"/>
    <w:rsid w:val="00D94DB9"/>
    <w:rsid w:val="00DA6C47"/>
    <w:rsid w:val="00DC4F27"/>
    <w:rsid w:val="00DE4517"/>
    <w:rsid w:val="00DF2E99"/>
    <w:rsid w:val="00E45863"/>
    <w:rsid w:val="00E51A09"/>
    <w:rsid w:val="00E5250E"/>
    <w:rsid w:val="00E65FEA"/>
    <w:rsid w:val="00EB6553"/>
    <w:rsid w:val="00ED2F6E"/>
    <w:rsid w:val="00F35912"/>
    <w:rsid w:val="00F5701F"/>
    <w:rsid w:val="00F829D3"/>
    <w:rsid w:val="00F9450C"/>
    <w:rsid w:val="00FA00A0"/>
    <w:rsid w:val="00FA34B5"/>
    <w:rsid w:val="00FA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95"/>
  </w:style>
  <w:style w:type="paragraph" w:styleId="2">
    <w:name w:val="heading 2"/>
    <w:basedOn w:val="a"/>
    <w:link w:val="20"/>
    <w:uiPriority w:val="9"/>
    <w:qFormat/>
    <w:rsid w:val="006F3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971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306F79"/>
    <w:pPr>
      <w:ind w:left="720"/>
      <w:contextualSpacing/>
    </w:pPr>
  </w:style>
  <w:style w:type="paragraph" w:customStyle="1" w:styleId="Style21">
    <w:name w:val="Style21"/>
    <w:basedOn w:val="a"/>
    <w:uiPriority w:val="99"/>
    <w:rsid w:val="00541A83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A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3AB7"/>
  </w:style>
  <w:style w:type="paragraph" w:styleId="a9">
    <w:name w:val="footer"/>
    <w:basedOn w:val="a"/>
    <w:link w:val="aa"/>
    <w:uiPriority w:val="99"/>
    <w:unhideWhenUsed/>
    <w:rsid w:val="001A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AB7"/>
  </w:style>
  <w:style w:type="paragraph" w:customStyle="1" w:styleId="Default">
    <w:name w:val="Default"/>
    <w:rsid w:val="00DF2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B0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1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3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C1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36</cp:revision>
  <cp:lastPrinted>2019-09-05T13:03:00Z</cp:lastPrinted>
  <dcterms:created xsi:type="dcterms:W3CDTF">2016-09-03T01:39:00Z</dcterms:created>
  <dcterms:modified xsi:type="dcterms:W3CDTF">2020-09-24T05:45:00Z</dcterms:modified>
</cp:coreProperties>
</file>