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A5" w:rsidRPr="00B80E41" w:rsidRDefault="00D621B9" w:rsidP="004F24A5">
      <w:pPr>
        <w:spacing w:line="276" w:lineRule="auto"/>
        <w:jc w:val="center"/>
        <w:rPr>
          <w:szCs w:val="20"/>
        </w:rPr>
      </w:pPr>
      <w:r>
        <w:rPr>
          <w:noProof/>
        </w:rPr>
        <w:drawing>
          <wp:inline distT="0" distB="0" distL="0" distR="0">
            <wp:extent cx="9251950" cy="6623836"/>
            <wp:effectExtent l="19050" t="0" r="6350" b="0"/>
            <wp:docPr id="1" name="Рисунок 1" descr="C:\Documents and Settings\User\Local Settings\Temporary Internet Files\Content.Word\сканирование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3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4A5" w:rsidRPr="00AD3BF1" w:rsidRDefault="004F24A5" w:rsidP="004F24A5">
      <w:pPr>
        <w:jc w:val="center"/>
        <w:rPr>
          <w:b/>
          <w:sz w:val="20"/>
          <w:szCs w:val="20"/>
        </w:rPr>
      </w:pPr>
      <w:r w:rsidRPr="00AD3BF1">
        <w:rPr>
          <w:b/>
          <w:sz w:val="20"/>
          <w:szCs w:val="20"/>
        </w:rPr>
        <w:lastRenderedPageBreak/>
        <w:t>1. Планируемые результаты изучения учебного предмета, курса</w:t>
      </w:r>
    </w:p>
    <w:p w:rsidR="004F24A5" w:rsidRPr="00AD3BF1" w:rsidRDefault="004F24A5" w:rsidP="004F24A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3BF1">
        <w:rPr>
          <w:rFonts w:ascii="Times New Roman" w:hAnsi="Times New Roman" w:cs="Times New Roman"/>
          <w:b/>
          <w:sz w:val="20"/>
          <w:szCs w:val="20"/>
        </w:rPr>
        <w:t xml:space="preserve"> Личностные результаты</w:t>
      </w:r>
      <w:r w:rsidRPr="00AD3BF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F24A5" w:rsidRPr="00AD3BF1" w:rsidRDefault="004F24A5" w:rsidP="004F24A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3BF1">
        <w:rPr>
          <w:rFonts w:ascii="Times New Roman" w:hAnsi="Times New Roman" w:cs="Times New Roman"/>
          <w:sz w:val="20"/>
          <w:szCs w:val="20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4F24A5" w:rsidRPr="00AD3BF1" w:rsidRDefault="004F24A5" w:rsidP="004F24A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3BF1">
        <w:rPr>
          <w:rFonts w:ascii="Times New Roman" w:hAnsi="Times New Roman" w:cs="Times New Roman"/>
          <w:sz w:val="20"/>
          <w:szCs w:val="20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4F24A5" w:rsidRPr="00AD3BF1" w:rsidRDefault="004F24A5" w:rsidP="004F24A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3BF1">
        <w:rPr>
          <w:rFonts w:ascii="Times New Roman" w:hAnsi="Times New Roman" w:cs="Times New Roman"/>
          <w:sz w:val="20"/>
          <w:szCs w:val="20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4F24A5" w:rsidRPr="00AD3BF1" w:rsidRDefault="004F24A5" w:rsidP="004F24A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3BF1">
        <w:rPr>
          <w:rFonts w:ascii="Times New Roman" w:hAnsi="Times New Roman" w:cs="Times New Roman"/>
          <w:sz w:val="20"/>
          <w:szCs w:val="20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4F24A5" w:rsidRPr="00AD3BF1" w:rsidRDefault="004F24A5" w:rsidP="004F24A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3BF1">
        <w:rPr>
          <w:rFonts w:ascii="Times New Roman" w:hAnsi="Times New Roman" w:cs="Times New Roman"/>
          <w:sz w:val="20"/>
          <w:szCs w:val="20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F24A5" w:rsidRPr="00AD3BF1" w:rsidRDefault="004F24A5" w:rsidP="004F24A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3BF1">
        <w:rPr>
          <w:rFonts w:ascii="Times New Roman" w:hAnsi="Times New Roman" w:cs="Times New Roman"/>
          <w:sz w:val="20"/>
          <w:szCs w:val="20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4F24A5" w:rsidRPr="00AD3BF1" w:rsidRDefault="004F24A5" w:rsidP="004F24A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3BF1">
        <w:rPr>
          <w:rFonts w:ascii="Times New Roman" w:hAnsi="Times New Roman" w:cs="Times New Roman"/>
          <w:sz w:val="20"/>
          <w:szCs w:val="20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4F24A5" w:rsidRPr="00AD3BF1" w:rsidRDefault="004F24A5" w:rsidP="004F24A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3BF1">
        <w:rPr>
          <w:rFonts w:ascii="Times New Roman" w:hAnsi="Times New Roman" w:cs="Times New Roman"/>
          <w:sz w:val="20"/>
          <w:szCs w:val="20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4F24A5" w:rsidRPr="00AD3BF1" w:rsidRDefault="004F24A5" w:rsidP="004F24A5">
      <w:pPr>
        <w:pStyle w:val="a4"/>
        <w:rPr>
          <w:rFonts w:ascii="Times New Roman" w:hAnsi="Times New Roman" w:cs="Times New Roman"/>
          <w:sz w:val="20"/>
          <w:szCs w:val="20"/>
        </w:rPr>
      </w:pPr>
      <w:r w:rsidRPr="00AD3BF1">
        <w:rPr>
          <w:rFonts w:ascii="Times New Roman" w:hAnsi="Times New Roman" w:cs="Times New Roman"/>
          <w:sz w:val="20"/>
          <w:szCs w:val="20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4F24A5" w:rsidRPr="00635627" w:rsidRDefault="004F24A5" w:rsidP="004F24A5">
      <w:pPr>
        <w:pStyle w:val="a4"/>
        <w:rPr>
          <w:rFonts w:ascii="Times New Roman" w:hAnsi="Times New Roman" w:cs="Times New Roman"/>
          <w:sz w:val="20"/>
          <w:szCs w:val="20"/>
        </w:rPr>
      </w:pPr>
      <w:r w:rsidRPr="00635627">
        <w:rPr>
          <w:rFonts w:ascii="Times New Roman" w:hAnsi="Times New Roman" w:cs="Times New Roman"/>
          <w:sz w:val="20"/>
          <w:szCs w:val="2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F24A5" w:rsidRPr="00635627" w:rsidRDefault="004F24A5" w:rsidP="004F24A5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AD3BF1">
        <w:t xml:space="preserve"> </w:t>
      </w:r>
      <w:proofErr w:type="spellStart"/>
      <w:r w:rsidRPr="00635627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635627">
        <w:rPr>
          <w:rFonts w:ascii="Times New Roman" w:hAnsi="Times New Roman" w:cs="Times New Roman"/>
          <w:b/>
          <w:sz w:val="20"/>
          <w:szCs w:val="20"/>
        </w:rPr>
        <w:t xml:space="preserve"> результаты: </w:t>
      </w:r>
    </w:p>
    <w:p w:rsidR="004F24A5" w:rsidRPr="00635627" w:rsidRDefault="004F24A5" w:rsidP="004F24A5">
      <w:pPr>
        <w:pStyle w:val="a4"/>
        <w:rPr>
          <w:rFonts w:ascii="Times New Roman" w:hAnsi="Times New Roman" w:cs="Times New Roman"/>
          <w:sz w:val="20"/>
          <w:szCs w:val="20"/>
        </w:rPr>
      </w:pPr>
      <w:r w:rsidRPr="00635627">
        <w:rPr>
          <w:rFonts w:ascii="Times New Roman" w:hAnsi="Times New Roman" w:cs="Times New Roman"/>
          <w:sz w:val="20"/>
          <w:szCs w:val="20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4F24A5" w:rsidRPr="00635627" w:rsidRDefault="004F24A5" w:rsidP="004F24A5">
      <w:pPr>
        <w:pStyle w:val="a4"/>
        <w:rPr>
          <w:rFonts w:ascii="Times New Roman" w:hAnsi="Times New Roman" w:cs="Times New Roman"/>
          <w:sz w:val="20"/>
          <w:szCs w:val="20"/>
        </w:rPr>
      </w:pPr>
      <w:r w:rsidRPr="00635627">
        <w:rPr>
          <w:rFonts w:ascii="Times New Roman" w:hAnsi="Times New Roman" w:cs="Times New Roman"/>
          <w:sz w:val="20"/>
          <w:szCs w:val="20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F24A5" w:rsidRPr="00635627" w:rsidRDefault="004F24A5" w:rsidP="004F24A5">
      <w:pPr>
        <w:pStyle w:val="a4"/>
        <w:rPr>
          <w:rFonts w:ascii="Times New Roman" w:hAnsi="Times New Roman" w:cs="Times New Roman"/>
          <w:sz w:val="20"/>
          <w:szCs w:val="20"/>
        </w:rPr>
      </w:pPr>
      <w:r w:rsidRPr="00635627">
        <w:rPr>
          <w:rFonts w:ascii="Times New Roman" w:hAnsi="Times New Roman" w:cs="Times New Roman"/>
          <w:sz w:val="20"/>
          <w:szCs w:val="2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F24A5" w:rsidRPr="00635627" w:rsidRDefault="004F24A5" w:rsidP="004F24A5">
      <w:pPr>
        <w:pStyle w:val="a4"/>
        <w:rPr>
          <w:rFonts w:ascii="Times New Roman" w:hAnsi="Times New Roman" w:cs="Times New Roman"/>
          <w:sz w:val="20"/>
          <w:szCs w:val="20"/>
        </w:rPr>
      </w:pPr>
      <w:r w:rsidRPr="00635627">
        <w:rPr>
          <w:rFonts w:ascii="Times New Roman" w:hAnsi="Times New Roman" w:cs="Times New Roman"/>
          <w:sz w:val="20"/>
          <w:szCs w:val="20"/>
        </w:rPr>
        <w:t xml:space="preserve"> 4) умение оценивать правильность выполнения учебной задачи, собственные возможности ее решения; </w:t>
      </w:r>
    </w:p>
    <w:p w:rsidR="004F24A5" w:rsidRPr="00635627" w:rsidRDefault="004F24A5" w:rsidP="004F24A5">
      <w:pPr>
        <w:pStyle w:val="a4"/>
        <w:rPr>
          <w:rFonts w:ascii="Times New Roman" w:hAnsi="Times New Roman" w:cs="Times New Roman"/>
          <w:sz w:val="20"/>
          <w:szCs w:val="20"/>
        </w:rPr>
      </w:pPr>
      <w:r w:rsidRPr="00635627">
        <w:rPr>
          <w:rFonts w:ascii="Times New Roman" w:hAnsi="Times New Roman" w:cs="Times New Roman"/>
          <w:sz w:val="20"/>
          <w:szCs w:val="20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F24A5" w:rsidRPr="00635627" w:rsidRDefault="004F24A5" w:rsidP="004F24A5">
      <w:pPr>
        <w:pStyle w:val="a4"/>
        <w:rPr>
          <w:rFonts w:ascii="Times New Roman" w:hAnsi="Times New Roman" w:cs="Times New Roman"/>
          <w:sz w:val="20"/>
          <w:szCs w:val="20"/>
        </w:rPr>
      </w:pPr>
      <w:r w:rsidRPr="00635627">
        <w:rPr>
          <w:rFonts w:ascii="Times New Roman" w:hAnsi="Times New Roman" w:cs="Times New Roman"/>
          <w:sz w:val="20"/>
          <w:szCs w:val="20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4F24A5" w:rsidRPr="00635627" w:rsidRDefault="004F24A5" w:rsidP="004F24A5">
      <w:pPr>
        <w:pStyle w:val="a4"/>
        <w:rPr>
          <w:rFonts w:ascii="Times New Roman" w:hAnsi="Times New Roman" w:cs="Times New Roman"/>
          <w:sz w:val="20"/>
          <w:szCs w:val="20"/>
        </w:rPr>
      </w:pPr>
      <w:r w:rsidRPr="00635627">
        <w:rPr>
          <w:rFonts w:ascii="Times New Roman" w:hAnsi="Times New Roman" w:cs="Times New Roman"/>
          <w:sz w:val="20"/>
          <w:szCs w:val="20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4F24A5" w:rsidRPr="00635627" w:rsidRDefault="004F24A5" w:rsidP="004F24A5">
      <w:pPr>
        <w:pStyle w:val="a4"/>
        <w:rPr>
          <w:rFonts w:ascii="Times New Roman" w:hAnsi="Times New Roman" w:cs="Times New Roman"/>
          <w:sz w:val="20"/>
          <w:szCs w:val="20"/>
        </w:rPr>
      </w:pPr>
      <w:r w:rsidRPr="00635627">
        <w:rPr>
          <w:rFonts w:ascii="Times New Roman" w:hAnsi="Times New Roman" w:cs="Times New Roman"/>
          <w:sz w:val="20"/>
          <w:szCs w:val="20"/>
        </w:rPr>
        <w:t xml:space="preserve">8) смысловое чтение; </w:t>
      </w:r>
    </w:p>
    <w:p w:rsidR="004F24A5" w:rsidRPr="00635627" w:rsidRDefault="004F24A5" w:rsidP="004F24A5">
      <w:pPr>
        <w:pStyle w:val="a4"/>
        <w:rPr>
          <w:rFonts w:ascii="Times New Roman" w:hAnsi="Times New Roman" w:cs="Times New Roman"/>
          <w:sz w:val="20"/>
          <w:szCs w:val="20"/>
        </w:rPr>
      </w:pPr>
      <w:r w:rsidRPr="00635627">
        <w:rPr>
          <w:rFonts w:ascii="Times New Roman" w:hAnsi="Times New Roman" w:cs="Times New Roman"/>
          <w:sz w:val="20"/>
          <w:szCs w:val="20"/>
        </w:rPr>
        <w:lastRenderedPageBreak/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4F24A5" w:rsidRPr="00635627" w:rsidRDefault="004F24A5" w:rsidP="004F24A5">
      <w:pPr>
        <w:pStyle w:val="a4"/>
        <w:rPr>
          <w:rFonts w:ascii="Times New Roman" w:hAnsi="Times New Roman" w:cs="Times New Roman"/>
          <w:sz w:val="20"/>
          <w:szCs w:val="20"/>
        </w:rPr>
      </w:pPr>
      <w:r w:rsidRPr="00635627">
        <w:rPr>
          <w:rFonts w:ascii="Times New Roman" w:hAnsi="Times New Roman" w:cs="Times New Roman"/>
          <w:sz w:val="20"/>
          <w:szCs w:val="20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4F24A5" w:rsidRPr="00635627" w:rsidRDefault="004F24A5" w:rsidP="004F24A5">
      <w:pPr>
        <w:pStyle w:val="a4"/>
        <w:rPr>
          <w:rFonts w:ascii="Times New Roman" w:hAnsi="Times New Roman" w:cs="Times New Roman"/>
          <w:sz w:val="20"/>
          <w:szCs w:val="20"/>
        </w:rPr>
      </w:pPr>
      <w:r w:rsidRPr="00635627">
        <w:rPr>
          <w:rFonts w:ascii="Times New Roman" w:hAnsi="Times New Roman" w:cs="Times New Roman"/>
          <w:sz w:val="20"/>
          <w:szCs w:val="20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:rsidR="004F24A5" w:rsidRPr="00635627" w:rsidRDefault="004F24A5" w:rsidP="004F24A5">
      <w:pPr>
        <w:pStyle w:val="a4"/>
        <w:rPr>
          <w:rFonts w:ascii="Times New Roman" w:hAnsi="Times New Roman" w:cs="Times New Roman"/>
          <w:sz w:val="20"/>
          <w:szCs w:val="20"/>
        </w:rPr>
      </w:pPr>
      <w:r w:rsidRPr="00635627">
        <w:rPr>
          <w:rFonts w:ascii="Times New Roman" w:hAnsi="Times New Roman" w:cs="Times New Roman"/>
          <w:sz w:val="20"/>
          <w:szCs w:val="20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4F24A5" w:rsidRPr="00635627" w:rsidRDefault="004F24A5" w:rsidP="004F24A5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635627">
        <w:rPr>
          <w:rFonts w:ascii="Times New Roman" w:hAnsi="Times New Roman" w:cs="Times New Roman"/>
          <w:b/>
          <w:sz w:val="20"/>
          <w:szCs w:val="20"/>
        </w:rPr>
        <w:t xml:space="preserve">Предметные результаты: </w:t>
      </w:r>
    </w:p>
    <w:p w:rsidR="004F24A5" w:rsidRPr="00635627" w:rsidRDefault="004F24A5" w:rsidP="004F24A5">
      <w:pPr>
        <w:pStyle w:val="a4"/>
        <w:rPr>
          <w:rFonts w:ascii="Times New Roman" w:hAnsi="Times New Roman" w:cs="Times New Roman"/>
          <w:sz w:val="20"/>
          <w:szCs w:val="20"/>
        </w:rPr>
      </w:pPr>
      <w:r w:rsidRPr="00635627">
        <w:rPr>
          <w:rFonts w:ascii="Times New Roman" w:hAnsi="Times New Roman" w:cs="Times New Roman"/>
          <w:sz w:val="20"/>
          <w:szCs w:val="20"/>
        </w:rPr>
        <w:t xml:space="preserve"> 1) в познавательной сфере: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  </w:t>
      </w:r>
    </w:p>
    <w:p w:rsidR="004F24A5" w:rsidRPr="00635627" w:rsidRDefault="004F24A5" w:rsidP="004F24A5">
      <w:pPr>
        <w:pStyle w:val="a4"/>
        <w:rPr>
          <w:rFonts w:ascii="Times New Roman" w:hAnsi="Times New Roman" w:cs="Times New Roman"/>
          <w:sz w:val="20"/>
          <w:szCs w:val="20"/>
        </w:rPr>
      </w:pPr>
      <w:r w:rsidRPr="00635627">
        <w:rPr>
          <w:rFonts w:ascii="Times New Roman" w:hAnsi="Times New Roman" w:cs="Times New Roman"/>
          <w:sz w:val="20"/>
          <w:szCs w:val="20"/>
        </w:rPr>
        <w:t xml:space="preserve">2) в ценностно-ориентационной сфере: приобщение к духовно-нравственным ценностям русской литературы и культуры, сопоставление их с духовно-нравственными ценностями других народов; формулирование собственного отношения к произведениям русской литературы, их оценка; собственная интерпретация (в отдельных случаях) изученных литературных произведений; понимание авторской позиции и свое отношение к ней;  </w:t>
      </w:r>
    </w:p>
    <w:p w:rsidR="004F24A5" w:rsidRPr="00635627" w:rsidRDefault="004F24A5" w:rsidP="004F24A5">
      <w:pPr>
        <w:pStyle w:val="a4"/>
        <w:rPr>
          <w:rFonts w:ascii="Times New Roman" w:hAnsi="Times New Roman" w:cs="Times New Roman"/>
          <w:sz w:val="20"/>
          <w:szCs w:val="20"/>
        </w:rPr>
      </w:pPr>
      <w:r w:rsidRPr="00635627">
        <w:rPr>
          <w:rFonts w:ascii="Times New Roman" w:hAnsi="Times New Roman" w:cs="Times New Roman"/>
          <w:sz w:val="20"/>
          <w:szCs w:val="20"/>
        </w:rPr>
        <w:t xml:space="preserve">3) в коммуникативной сфере: восприятие на слух литературных произведений разных жанров, осмысленное чтение и адекватное восприятие;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 </w:t>
      </w:r>
    </w:p>
    <w:p w:rsidR="004F24A5" w:rsidRPr="00635627" w:rsidRDefault="004F24A5" w:rsidP="004F24A5">
      <w:pPr>
        <w:pStyle w:val="a4"/>
        <w:rPr>
          <w:rFonts w:ascii="Times New Roman" w:hAnsi="Times New Roman" w:cs="Times New Roman"/>
          <w:sz w:val="20"/>
          <w:szCs w:val="20"/>
        </w:rPr>
      </w:pPr>
      <w:r w:rsidRPr="00635627">
        <w:rPr>
          <w:rFonts w:ascii="Times New Roman" w:hAnsi="Times New Roman" w:cs="Times New Roman"/>
          <w:sz w:val="20"/>
          <w:szCs w:val="20"/>
        </w:rPr>
        <w:t xml:space="preserve"> 4) в эстетической сфере: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   </w:t>
      </w:r>
    </w:p>
    <w:p w:rsidR="004F24A5" w:rsidRPr="00065503" w:rsidRDefault="004F24A5" w:rsidP="004F24A5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065503">
        <w:rPr>
          <w:rFonts w:ascii="Times New Roman" w:hAnsi="Times New Roman" w:cs="Times New Roman"/>
          <w:b/>
          <w:sz w:val="20"/>
          <w:szCs w:val="20"/>
        </w:rPr>
        <w:t>Устное народное творчество.</w:t>
      </w:r>
    </w:p>
    <w:p w:rsidR="004F24A5" w:rsidRPr="00065503" w:rsidRDefault="004F24A5" w:rsidP="004F24A5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065503">
        <w:rPr>
          <w:rFonts w:ascii="Times New Roman" w:hAnsi="Times New Roman" w:cs="Times New Roman"/>
          <w:b/>
          <w:sz w:val="20"/>
          <w:szCs w:val="20"/>
        </w:rPr>
        <w:t xml:space="preserve">Выпускник научится: </w:t>
      </w:r>
    </w:p>
    <w:p w:rsidR="004F24A5" w:rsidRPr="00065503" w:rsidRDefault="004F24A5" w:rsidP="004F24A5">
      <w:pPr>
        <w:pStyle w:val="a4"/>
        <w:rPr>
          <w:rFonts w:ascii="Times New Roman" w:hAnsi="Times New Roman" w:cs="Times New Roman"/>
          <w:sz w:val="20"/>
          <w:szCs w:val="20"/>
        </w:rPr>
      </w:pPr>
      <w:r w:rsidRPr="00065503">
        <w:rPr>
          <w:rFonts w:ascii="Times New Roman" w:hAnsi="Times New Roman" w:cs="Times New Roman"/>
          <w:sz w:val="20"/>
          <w:szCs w:val="20"/>
        </w:rPr>
        <w:t>•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• 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 • учитывая жанрово-родовые признаки произведений устного народного творчества, выбирать фольклорные произведения для самостоятельного чтения; •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• воспринимать художественный текст как произведение искусства, послание автора читателю, современнику и потомку; • определять для себя актуальную и перспективную цели чтения художественной литературы; выбирать произведения для самостоятельного чтения; • выявлять и интерпретировать авторскую позицию, определяя своё к ней отношение.</w:t>
      </w:r>
    </w:p>
    <w:p w:rsidR="004F24A5" w:rsidRPr="00065503" w:rsidRDefault="004F24A5" w:rsidP="004F24A5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065503">
        <w:rPr>
          <w:rFonts w:ascii="Times New Roman" w:hAnsi="Times New Roman" w:cs="Times New Roman"/>
          <w:b/>
          <w:sz w:val="20"/>
          <w:szCs w:val="20"/>
        </w:rPr>
        <w:t xml:space="preserve">Учащийся получит возможность научиться: </w:t>
      </w:r>
    </w:p>
    <w:p w:rsidR="004F24A5" w:rsidRPr="00065503" w:rsidRDefault="004F24A5" w:rsidP="004F24A5">
      <w:pPr>
        <w:pStyle w:val="a4"/>
        <w:rPr>
          <w:rFonts w:ascii="Times New Roman" w:hAnsi="Times New Roman" w:cs="Times New Roman"/>
          <w:sz w:val="20"/>
          <w:szCs w:val="20"/>
        </w:rPr>
      </w:pPr>
      <w:r w:rsidRPr="00065503">
        <w:rPr>
          <w:rFonts w:ascii="Times New Roman" w:hAnsi="Times New Roman" w:cs="Times New Roman"/>
          <w:sz w:val="20"/>
          <w:szCs w:val="20"/>
        </w:rPr>
        <w:t>• сравнивая произведения героического эпоса разных народов (былину и сагу, былину и сказание), определять черты национального характера; • выбирать произведения устного народного творчества разных народов для самостоятельного чтения, руководствуясь конкретными целевыми установками; •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4F24A5" w:rsidRPr="00065503" w:rsidRDefault="004F24A5" w:rsidP="004F24A5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065503">
        <w:rPr>
          <w:rFonts w:ascii="Times New Roman" w:hAnsi="Times New Roman" w:cs="Times New Roman"/>
          <w:b/>
          <w:sz w:val="20"/>
          <w:szCs w:val="20"/>
        </w:rPr>
        <w:lastRenderedPageBreak/>
        <w:t>Древнерусская литература. Русская литература XVIII в Русская литература XIX— XX вв. Литература народов России. Зарубежная литература.</w:t>
      </w:r>
    </w:p>
    <w:p w:rsidR="004F24A5" w:rsidRPr="00065503" w:rsidRDefault="004F24A5" w:rsidP="004F24A5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065503">
        <w:rPr>
          <w:rFonts w:ascii="Times New Roman" w:hAnsi="Times New Roman" w:cs="Times New Roman"/>
          <w:b/>
          <w:sz w:val="20"/>
          <w:szCs w:val="20"/>
        </w:rPr>
        <w:t>Выпускник научится:</w:t>
      </w:r>
    </w:p>
    <w:p w:rsidR="004F24A5" w:rsidRPr="00065503" w:rsidRDefault="004F24A5" w:rsidP="004F24A5">
      <w:pPr>
        <w:pStyle w:val="a4"/>
        <w:rPr>
          <w:rFonts w:ascii="Times New Roman" w:hAnsi="Times New Roman" w:cs="Times New Roman"/>
          <w:sz w:val="20"/>
          <w:szCs w:val="20"/>
        </w:rPr>
      </w:pPr>
      <w:r w:rsidRPr="00065503">
        <w:rPr>
          <w:rFonts w:ascii="Times New Roman" w:hAnsi="Times New Roman" w:cs="Times New Roman"/>
          <w:sz w:val="20"/>
          <w:szCs w:val="20"/>
        </w:rPr>
        <w:t>• воспринимать художественный текст как произведение искусства, послание автора читателю, современнику и потомку; •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4F24A5" w:rsidRPr="00065503" w:rsidRDefault="004F24A5" w:rsidP="004F24A5">
      <w:pPr>
        <w:pStyle w:val="a4"/>
        <w:rPr>
          <w:rFonts w:ascii="Times New Roman" w:hAnsi="Times New Roman" w:cs="Times New Roman"/>
          <w:sz w:val="20"/>
          <w:szCs w:val="20"/>
        </w:rPr>
      </w:pPr>
      <w:r w:rsidRPr="00065503">
        <w:rPr>
          <w:rFonts w:ascii="Times New Roman" w:hAnsi="Times New Roman" w:cs="Times New Roman"/>
          <w:sz w:val="20"/>
          <w:szCs w:val="20"/>
        </w:rPr>
        <w:t>• выявлять и интерпретировать авторскую позицию, определяя своё к ней отношение, и на этой основе формировать собственные ценностные ориентации; • определять актуальность произведений для читателей разных поколений и вступать в диалог с другими читателями; • анализировать и истолковывать произведения разной жанровой природы, аргументированно формулируя своё отношение к прочитанному; • создавать собственный текст аналитического и интерпретирующего характера в различных форматах; • сопоставлять произведение словесного искусства и его воплощение в других искусствах; • работать с разными источниками информации и владеть основными способами её обработки и презентации.</w:t>
      </w:r>
    </w:p>
    <w:p w:rsidR="004F24A5" w:rsidRPr="008F7268" w:rsidRDefault="004F24A5" w:rsidP="004F24A5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8F7268">
        <w:rPr>
          <w:rFonts w:ascii="Times New Roman" w:hAnsi="Times New Roman" w:cs="Times New Roman"/>
          <w:b/>
          <w:sz w:val="20"/>
          <w:szCs w:val="20"/>
        </w:rPr>
        <w:t>Выпускник получит возможность научиться:</w:t>
      </w:r>
    </w:p>
    <w:p w:rsidR="004F24A5" w:rsidRPr="00065503" w:rsidRDefault="004F24A5" w:rsidP="004F24A5">
      <w:pPr>
        <w:pStyle w:val="a4"/>
        <w:rPr>
          <w:rFonts w:ascii="Times New Roman" w:hAnsi="Times New Roman" w:cs="Times New Roman"/>
          <w:sz w:val="20"/>
          <w:szCs w:val="20"/>
        </w:rPr>
      </w:pPr>
      <w:r w:rsidRPr="00065503">
        <w:rPr>
          <w:rFonts w:ascii="Times New Roman" w:hAnsi="Times New Roman" w:cs="Times New Roman"/>
          <w:sz w:val="20"/>
          <w:szCs w:val="20"/>
        </w:rPr>
        <w:t>• выбирать путь анализа произведения, адекватный жанрово-родовой природе художественного текста; • дифференцировать элементы поэтики художественного текста, видеть их художественную и смысловую функцию; • сопоставлять «чужие» тексты интерпретирующего характера, аргументированно оценивать их; • оценивать интерпретацию художественного текста, созданную средствами других искусств; • создавать собственную интерпретацию изученного текста средствами других искусств; •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•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4F24A5" w:rsidRPr="00635627" w:rsidRDefault="004F24A5" w:rsidP="004F24A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4F24A5" w:rsidRPr="00AD3BF1" w:rsidRDefault="004F24A5" w:rsidP="004F24A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4F24A5" w:rsidRPr="00934545" w:rsidRDefault="004F24A5" w:rsidP="004F24A5">
      <w:pPr>
        <w:jc w:val="center"/>
        <w:rPr>
          <w:b/>
          <w:sz w:val="20"/>
          <w:szCs w:val="20"/>
        </w:rPr>
      </w:pPr>
      <w:r w:rsidRPr="00934545">
        <w:rPr>
          <w:b/>
          <w:sz w:val="20"/>
          <w:szCs w:val="20"/>
        </w:rPr>
        <w:t>2. Содержание учебного предмета, курса</w:t>
      </w:r>
    </w:p>
    <w:p w:rsidR="004F24A5" w:rsidRPr="00934545" w:rsidRDefault="004F24A5" w:rsidP="004F24A5">
      <w:pPr>
        <w:rPr>
          <w:b/>
          <w:sz w:val="20"/>
          <w:szCs w:val="20"/>
        </w:rPr>
      </w:pPr>
      <w:r w:rsidRPr="00934545">
        <w:rPr>
          <w:rStyle w:val="c4"/>
          <w:b/>
          <w:bCs/>
          <w:color w:val="000000"/>
          <w:sz w:val="20"/>
          <w:szCs w:val="20"/>
        </w:rPr>
        <w:t xml:space="preserve">Введение. </w:t>
      </w:r>
      <w:r w:rsidRPr="00934545">
        <w:rPr>
          <w:b/>
          <w:sz w:val="20"/>
          <w:szCs w:val="20"/>
        </w:rPr>
        <w:t>Шедевры русской литературы</w:t>
      </w:r>
      <w:r w:rsidRPr="00934545">
        <w:rPr>
          <w:rStyle w:val="c4"/>
          <w:b/>
          <w:bCs/>
          <w:color w:val="000000"/>
          <w:sz w:val="20"/>
          <w:szCs w:val="20"/>
        </w:rPr>
        <w:t xml:space="preserve"> </w:t>
      </w:r>
      <w:proofErr w:type="gramStart"/>
      <w:r w:rsidRPr="00934545">
        <w:rPr>
          <w:rStyle w:val="c4"/>
          <w:b/>
          <w:bCs/>
          <w:color w:val="000000"/>
          <w:sz w:val="20"/>
          <w:szCs w:val="20"/>
        </w:rPr>
        <w:t xml:space="preserve">( </w:t>
      </w:r>
      <w:proofErr w:type="gramEnd"/>
      <w:r w:rsidRPr="00934545">
        <w:rPr>
          <w:rStyle w:val="c4"/>
          <w:b/>
          <w:bCs/>
          <w:color w:val="000000"/>
          <w:sz w:val="20"/>
          <w:szCs w:val="20"/>
        </w:rPr>
        <w:t>1 ч)</w:t>
      </w:r>
    </w:p>
    <w:p w:rsidR="004F24A5" w:rsidRPr="00934545" w:rsidRDefault="004F24A5" w:rsidP="004F24A5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34545">
        <w:rPr>
          <w:rStyle w:val="c10"/>
          <w:color w:val="000000"/>
          <w:sz w:val="20"/>
          <w:szCs w:val="20"/>
        </w:rPr>
        <w:t>Литература и ее роль в духовной жизни человека. 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  <w:r w:rsidRPr="00934545">
        <w:rPr>
          <w:color w:val="000000"/>
          <w:sz w:val="20"/>
          <w:szCs w:val="20"/>
        </w:rPr>
        <w:t xml:space="preserve"> </w:t>
      </w:r>
      <w:r w:rsidRPr="00934545">
        <w:rPr>
          <w:rStyle w:val="c10"/>
          <w:i/>
          <w:iCs/>
          <w:color w:val="000000"/>
          <w:sz w:val="20"/>
          <w:szCs w:val="20"/>
        </w:rPr>
        <w:t>Теория литературы. Литература как искусство слова (углубление представлений).</w:t>
      </w:r>
    </w:p>
    <w:p w:rsidR="004F24A5" w:rsidRPr="00934545" w:rsidRDefault="004F24A5" w:rsidP="004F24A5">
      <w:pPr>
        <w:pStyle w:val="c2"/>
        <w:spacing w:before="0" w:beforeAutospacing="0" w:after="0" w:afterAutospacing="0"/>
        <w:jc w:val="both"/>
        <w:rPr>
          <w:rStyle w:val="c4"/>
          <w:b/>
          <w:bCs/>
          <w:color w:val="000000"/>
          <w:sz w:val="20"/>
          <w:szCs w:val="20"/>
        </w:rPr>
      </w:pPr>
      <w:r w:rsidRPr="00934545">
        <w:rPr>
          <w:b/>
          <w:sz w:val="20"/>
          <w:szCs w:val="20"/>
        </w:rPr>
        <w:t>Древнерусская литература.(5 ч)</w:t>
      </w:r>
    </w:p>
    <w:p w:rsidR="004F24A5" w:rsidRPr="00934545" w:rsidRDefault="004F24A5" w:rsidP="004F24A5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34545">
        <w:rPr>
          <w:rFonts w:ascii="Times New Roman" w:eastAsia="Times New Roman" w:hAnsi="Times New Roman" w:cs="Times New Roman"/>
          <w:sz w:val="20"/>
          <w:szCs w:val="20"/>
        </w:rPr>
        <w:t xml:space="preserve">Богатство жанров литературы Древней </w:t>
      </w:r>
      <w:proofErr w:type="spellStart"/>
      <w:r w:rsidRPr="00934545">
        <w:rPr>
          <w:rFonts w:ascii="Times New Roman" w:eastAsia="Times New Roman" w:hAnsi="Times New Roman" w:cs="Times New Roman"/>
          <w:sz w:val="20"/>
          <w:szCs w:val="20"/>
        </w:rPr>
        <w:t>руси</w:t>
      </w:r>
      <w:proofErr w:type="spellEnd"/>
      <w:r w:rsidRPr="00934545">
        <w:rPr>
          <w:rFonts w:ascii="Times New Roman" w:eastAsia="Times New Roman" w:hAnsi="Times New Roman" w:cs="Times New Roman"/>
          <w:sz w:val="20"/>
          <w:szCs w:val="20"/>
        </w:rPr>
        <w:t>. Летописи как источник повествования. Слово о полку Игореве.</w:t>
      </w:r>
    </w:p>
    <w:p w:rsidR="004F24A5" w:rsidRPr="00934545" w:rsidRDefault="004F24A5" w:rsidP="004F24A5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34545">
        <w:rPr>
          <w:rFonts w:ascii="Times New Roman" w:eastAsia="Times New Roman" w:hAnsi="Times New Roman" w:cs="Times New Roman"/>
          <w:b/>
          <w:sz w:val="20"/>
          <w:szCs w:val="20"/>
        </w:rPr>
        <w:t>Литература XVIII века. (10 ч)</w:t>
      </w:r>
    </w:p>
    <w:p w:rsidR="004F24A5" w:rsidRPr="00934545" w:rsidRDefault="004F24A5" w:rsidP="004F24A5">
      <w:pPr>
        <w:rPr>
          <w:sz w:val="20"/>
          <w:szCs w:val="20"/>
        </w:rPr>
      </w:pPr>
      <w:r w:rsidRPr="00934545">
        <w:rPr>
          <w:sz w:val="20"/>
          <w:szCs w:val="20"/>
        </w:rPr>
        <w:t xml:space="preserve">Идейно-художественное своеобразие литературы эпохи просвещения. Классицизм и его особенности. М.В. Ломоносов. Ода на день восшествия на всероссийский престол </w:t>
      </w:r>
      <w:proofErr w:type="spellStart"/>
      <w:r w:rsidRPr="00934545">
        <w:rPr>
          <w:sz w:val="20"/>
          <w:szCs w:val="20"/>
        </w:rPr>
        <w:t>ея</w:t>
      </w:r>
      <w:proofErr w:type="spellEnd"/>
      <w:r w:rsidRPr="00934545">
        <w:rPr>
          <w:sz w:val="20"/>
          <w:szCs w:val="20"/>
        </w:rPr>
        <w:t xml:space="preserve"> Величества государыни императрицы </w:t>
      </w:r>
      <w:proofErr w:type="spellStart"/>
      <w:r w:rsidRPr="00934545">
        <w:rPr>
          <w:sz w:val="20"/>
          <w:szCs w:val="20"/>
        </w:rPr>
        <w:t>Елисаветы</w:t>
      </w:r>
      <w:proofErr w:type="spellEnd"/>
      <w:r w:rsidRPr="00934545">
        <w:rPr>
          <w:sz w:val="20"/>
          <w:szCs w:val="20"/>
        </w:rPr>
        <w:t xml:space="preserve"> Петровны. 1747 года. Вечернее размышление о Божьем величестве при случае северного сияния. Г.Р. Державин. Ода к </w:t>
      </w:r>
      <w:proofErr w:type="spellStart"/>
      <w:r w:rsidRPr="00934545">
        <w:rPr>
          <w:sz w:val="20"/>
          <w:szCs w:val="20"/>
        </w:rPr>
        <w:t>Фелице</w:t>
      </w:r>
      <w:proofErr w:type="spellEnd"/>
      <w:r w:rsidRPr="00934545">
        <w:rPr>
          <w:sz w:val="20"/>
          <w:szCs w:val="20"/>
        </w:rPr>
        <w:t>, Властителям и судиям, памятник. Д.И. Фонвизин. Недоросль.</w:t>
      </w:r>
    </w:p>
    <w:p w:rsidR="004F24A5" w:rsidRPr="00934545" w:rsidRDefault="004F24A5" w:rsidP="004F24A5">
      <w:pPr>
        <w:pStyle w:val="a4"/>
        <w:rPr>
          <w:rFonts w:ascii="Times New Roman" w:hAnsi="Times New Roman" w:cs="Times New Roman"/>
          <w:sz w:val="20"/>
          <w:szCs w:val="20"/>
        </w:rPr>
      </w:pPr>
      <w:r w:rsidRPr="00934545">
        <w:rPr>
          <w:rFonts w:ascii="Times New Roman" w:eastAsia="Times New Roman" w:hAnsi="Times New Roman" w:cs="Times New Roman"/>
          <w:sz w:val="20"/>
          <w:szCs w:val="20"/>
        </w:rPr>
        <w:t>Сентиментализм. Н.М. Карамзин. Бедная Лиза.</w:t>
      </w:r>
    </w:p>
    <w:p w:rsidR="004F24A5" w:rsidRPr="00934545" w:rsidRDefault="004F24A5" w:rsidP="004F24A5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34545">
        <w:rPr>
          <w:rFonts w:ascii="Times New Roman" w:eastAsia="Times New Roman" w:hAnsi="Times New Roman" w:cs="Times New Roman"/>
          <w:b/>
          <w:sz w:val="20"/>
          <w:szCs w:val="20"/>
        </w:rPr>
        <w:t>Литература XIX века (44ч)</w:t>
      </w:r>
    </w:p>
    <w:p w:rsidR="004F24A5" w:rsidRPr="00934545" w:rsidRDefault="004F24A5" w:rsidP="004F24A5">
      <w:pPr>
        <w:rPr>
          <w:sz w:val="20"/>
          <w:szCs w:val="20"/>
        </w:rPr>
      </w:pPr>
      <w:r w:rsidRPr="00934545">
        <w:rPr>
          <w:sz w:val="20"/>
          <w:szCs w:val="20"/>
        </w:rPr>
        <w:t>Человек в его связи с национальной историей. Взаимодействие культур. Золотой век русской поэзии. В.А. Жуковский, К.Н. Батюшков, А.С. Пушкин.</w:t>
      </w:r>
    </w:p>
    <w:p w:rsidR="004F24A5" w:rsidRPr="00934545" w:rsidRDefault="004F24A5" w:rsidP="004F24A5">
      <w:pPr>
        <w:rPr>
          <w:sz w:val="20"/>
          <w:szCs w:val="20"/>
        </w:rPr>
      </w:pPr>
      <w:r w:rsidRPr="00934545">
        <w:rPr>
          <w:sz w:val="20"/>
          <w:szCs w:val="20"/>
        </w:rPr>
        <w:t>Романтизм в русской литературе. Жуковский. А.С.Грибоедов. Горе от ума. А.С. Пушкин К морю. Храни меня мой талисман. Сожжённое письмо</w:t>
      </w:r>
      <w:proofErr w:type="gramStart"/>
      <w:r w:rsidRPr="00934545">
        <w:rPr>
          <w:sz w:val="20"/>
          <w:szCs w:val="20"/>
        </w:rPr>
        <w:t xml:space="preserve">.. </w:t>
      </w:r>
      <w:proofErr w:type="gramEnd"/>
      <w:r w:rsidRPr="00934545">
        <w:rPr>
          <w:sz w:val="20"/>
          <w:szCs w:val="20"/>
        </w:rPr>
        <w:t>Евгений Онегин.</w:t>
      </w:r>
    </w:p>
    <w:p w:rsidR="004F24A5" w:rsidRPr="00934545" w:rsidRDefault="004F24A5" w:rsidP="004F24A5">
      <w:pPr>
        <w:pStyle w:val="a4"/>
        <w:rPr>
          <w:rFonts w:ascii="Times New Roman" w:hAnsi="Times New Roman" w:cs="Times New Roman"/>
          <w:sz w:val="20"/>
          <w:szCs w:val="20"/>
        </w:rPr>
      </w:pPr>
      <w:r w:rsidRPr="00934545">
        <w:rPr>
          <w:rFonts w:ascii="Times New Roman" w:eastAsia="Times New Roman" w:hAnsi="Times New Roman" w:cs="Times New Roman"/>
          <w:sz w:val="20"/>
          <w:szCs w:val="20"/>
        </w:rPr>
        <w:t>Реализм. М.Ю. Лермонтов. Ангел. Ужасная судьба отца и сына. Поэт. Нет, я не Байрон, я другой. Монолог. Дума. Нищий. Герой нашего времени. Н.В. Гоголь. Мёртвые души. И.С. Тургенев. Первая любовь. Ф.И. Тютчев. Как сладко дремлет сад тёмно-зелёный. День и ночь. Ещё томлюсь тоской. Она сидела на полу. А.А. Фет. Чудная картина. Я вдаль иду. Я был опять в саду твоём. Деревня. Н.А. Некрасов. Вчерашний день, часу в шестом. Л.Н. Толстой. Юность. А.П. Чехов. Человек в футляре.</w:t>
      </w:r>
    </w:p>
    <w:p w:rsidR="004F24A5" w:rsidRPr="00934545" w:rsidRDefault="00C55113" w:rsidP="004F24A5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Литература XX века (38</w:t>
      </w:r>
      <w:r w:rsidR="004F24A5" w:rsidRPr="00934545">
        <w:rPr>
          <w:rFonts w:ascii="Times New Roman" w:eastAsia="Times New Roman" w:hAnsi="Times New Roman" w:cs="Times New Roman"/>
          <w:b/>
          <w:sz w:val="20"/>
          <w:szCs w:val="20"/>
        </w:rPr>
        <w:t>ч)</w:t>
      </w:r>
    </w:p>
    <w:p w:rsidR="004F24A5" w:rsidRPr="00934545" w:rsidRDefault="004F24A5" w:rsidP="004F24A5">
      <w:pPr>
        <w:rPr>
          <w:sz w:val="20"/>
          <w:szCs w:val="20"/>
        </w:rPr>
      </w:pPr>
      <w:r w:rsidRPr="00934545">
        <w:rPr>
          <w:sz w:val="20"/>
          <w:szCs w:val="20"/>
        </w:rPr>
        <w:t>Русская литература 20 века: богатство поисков и направлений. Рождение новых жанров и стилей. Тема Родины и её судьбы. И.А. Бунин. Жизнь Арсеньева. М. Горький. Мои университеты. А.А. Блок. Россия. Девушка пела в церковном хоре. С. Есенин. Отговорила роща золотая. Я покинул родимый дом. В.В. Маяковский. Послушайте. Прозаседавшиеся. А.А. Ахматова. Се</w:t>
      </w:r>
      <w:r>
        <w:rPr>
          <w:sz w:val="20"/>
          <w:szCs w:val="20"/>
        </w:rPr>
        <w:t>роглазый король. Песня последней</w:t>
      </w:r>
      <w:r w:rsidRPr="00934545">
        <w:rPr>
          <w:sz w:val="20"/>
          <w:szCs w:val="20"/>
        </w:rPr>
        <w:t xml:space="preserve"> встречи. М.А. Булгаков. Мёртвые души. Собачье сердце. В.В. Набоков. Рождество. Сказка. М.А. Шолохов. Судьба человека. А.Т. Твардовский. Василий Тёркин.</w:t>
      </w:r>
    </w:p>
    <w:p w:rsidR="004F24A5" w:rsidRPr="00934545" w:rsidRDefault="004F24A5" w:rsidP="004F24A5">
      <w:pPr>
        <w:rPr>
          <w:sz w:val="20"/>
          <w:szCs w:val="20"/>
        </w:rPr>
      </w:pPr>
    </w:p>
    <w:p w:rsidR="004F24A5" w:rsidRPr="00934545" w:rsidRDefault="004F24A5" w:rsidP="004F24A5">
      <w:pPr>
        <w:rPr>
          <w:sz w:val="20"/>
          <w:szCs w:val="20"/>
        </w:rPr>
      </w:pPr>
      <w:r w:rsidRPr="00934545">
        <w:rPr>
          <w:sz w:val="20"/>
          <w:szCs w:val="20"/>
        </w:rPr>
        <w:t xml:space="preserve">Произведения различных направлений писателей конца 20 столетия. Богатство жанров, отразивших ВОВ в художественной литературе. В.П. Астафьев. Царь-рыба. В.Г. Распутин. Деньги для Марии. А.В. Вампилов. Старший сын. А.И. Солженицын. Матрёнин двор. В.М. Шукшин. Ванька </w:t>
      </w:r>
      <w:proofErr w:type="spellStart"/>
      <w:r w:rsidRPr="00934545">
        <w:rPr>
          <w:sz w:val="20"/>
          <w:szCs w:val="20"/>
        </w:rPr>
        <w:t>Тепляшин</w:t>
      </w:r>
      <w:proofErr w:type="spellEnd"/>
      <w:r w:rsidRPr="00934545">
        <w:rPr>
          <w:sz w:val="20"/>
          <w:szCs w:val="20"/>
        </w:rPr>
        <w:t>.</w:t>
      </w:r>
    </w:p>
    <w:p w:rsidR="004F24A5" w:rsidRPr="00934545" w:rsidRDefault="004F24A5" w:rsidP="004F24A5">
      <w:pPr>
        <w:rPr>
          <w:sz w:val="20"/>
          <w:szCs w:val="20"/>
        </w:rPr>
      </w:pPr>
      <w:r w:rsidRPr="00934545">
        <w:rPr>
          <w:sz w:val="20"/>
          <w:szCs w:val="20"/>
        </w:rPr>
        <w:t xml:space="preserve">Лирика последних десятилетий 20 века. Стихотворения и поэмы Н. Заболоцкого, Л. Мартынова, Н. Рубцова, Е. Евтушенко, Б. </w:t>
      </w:r>
      <w:proofErr w:type="spellStart"/>
      <w:r w:rsidRPr="00934545">
        <w:rPr>
          <w:sz w:val="20"/>
          <w:szCs w:val="20"/>
        </w:rPr>
        <w:t>Чичибина</w:t>
      </w:r>
      <w:proofErr w:type="spellEnd"/>
      <w:r w:rsidRPr="00934545">
        <w:rPr>
          <w:sz w:val="20"/>
          <w:szCs w:val="20"/>
        </w:rPr>
        <w:t>.</w:t>
      </w:r>
    </w:p>
    <w:p w:rsidR="004F24A5" w:rsidRDefault="004F24A5" w:rsidP="004F24A5">
      <w:pPr>
        <w:rPr>
          <w:color w:val="000000"/>
          <w:sz w:val="20"/>
          <w:szCs w:val="20"/>
        </w:rPr>
      </w:pPr>
      <w:r w:rsidRPr="00934545">
        <w:rPr>
          <w:color w:val="000000"/>
          <w:sz w:val="20"/>
          <w:szCs w:val="20"/>
        </w:rPr>
        <w:t>Итоги. Пути развития литературы в 19-20 веках. Богатство тематики и жанровое своеобразие.</w:t>
      </w:r>
    </w:p>
    <w:p w:rsidR="00C55113" w:rsidRDefault="00C55113" w:rsidP="004F24A5">
      <w:pPr>
        <w:rPr>
          <w:color w:val="000000"/>
          <w:sz w:val="20"/>
          <w:szCs w:val="20"/>
        </w:rPr>
      </w:pPr>
      <w:r w:rsidRPr="00C55113">
        <w:rPr>
          <w:b/>
          <w:color w:val="000000"/>
          <w:sz w:val="20"/>
          <w:szCs w:val="20"/>
        </w:rPr>
        <w:t>Литература народов России (4 ч).</w:t>
      </w:r>
      <w:r>
        <w:rPr>
          <w:color w:val="000000"/>
          <w:sz w:val="20"/>
          <w:szCs w:val="20"/>
        </w:rPr>
        <w:t xml:space="preserve"> Лирика Г. Тукая, М. </w:t>
      </w:r>
      <w:proofErr w:type="spellStart"/>
      <w:r>
        <w:rPr>
          <w:color w:val="000000"/>
          <w:sz w:val="20"/>
          <w:szCs w:val="20"/>
        </w:rPr>
        <w:t>Карима</w:t>
      </w:r>
      <w:proofErr w:type="spellEnd"/>
      <w:r>
        <w:rPr>
          <w:color w:val="000000"/>
          <w:sz w:val="20"/>
          <w:szCs w:val="20"/>
        </w:rPr>
        <w:t xml:space="preserve">, К. Кулиева, Р. Гамзатова. </w:t>
      </w:r>
    </w:p>
    <w:p w:rsidR="00C55113" w:rsidRPr="00934545" w:rsidRDefault="00C55113" w:rsidP="004F24A5">
      <w:pPr>
        <w:rPr>
          <w:color w:val="000000"/>
          <w:sz w:val="20"/>
          <w:szCs w:val="20"/>
        </w:rPr>
      </w:pPr>
      <w:r w:rsidRPr="00C55113">
        <w:rPr>
          <w:b/>
          <w:color w:val="000000"/>
          <w:sz w:val="20"/>
          <w:szCs w:val="20"/>
        </w:rPr>
        <w:t>Зарубежная литература (1ч).</w:t>
      </w:r>
      <w:r>
        <w:rPr>
          <w:color w:val="000000"/>
          <w:sz w:val="20"/>
          <w:szCs w:val="20"/>
        </w:rPr>
        <w:t xml:space="preserve"> И. В. Гёте «Фауст»</w:t>
      </w:r>
    </w:p>
    <w:p w:rsidR="004F24A5" w:rsidRDefault="004F24A5" w:rsidP="004F24A5">
      <w:pPr>
        <w:jc w:val="center"/>
        <w:rPr>
          <w:b/>
          <w:sz w:val="20"/>
          <w:szCs w:val="20"/>
        </w:rPr>
      </w:pPr>
    </w:p>
    <w:p w:rsidR="004F24A5" w:rsidRPr="000241DA" w:rsidRDefault="004F24A5" w:rsidP="004F24A5">
      <w:pPr>
        <w:jc w:val="center"/>
        <w:rPr>
          <w:b/>
          <w:sz w:val="20"/>
          <w:szCs w:val="20"/>
        </w:rPr>
      </w:pPr>
      <w:r w:rsidRPr="006C46F4">
        <w:rPr>
          <w:b/>
          <w:sz w:val="20"/>
          <w:szCs w:val="20"/>
        </w:rPr>
        <w:t>3.Тематическое планирование с указанием количества часов, отводимых на освоение каждой темы</w:t>
      </w:r>
    </w:p>
    <w:p w:rsidR="004F24A5" w:rsidRPr="000241DA" w:rsidRDefault="004F24A5" w:rsidP="004F24A5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43"/>
        <w:gridCol w:w="993"/>
        <w:gridCol w:w="8788"/>
      </w:tblGrid>
      <w:tr w:rsidR="004F24A5" w:rsidRPr="00F50A48" w:rsidTr="004F24A5">
        <w:tc>
          <w:tcPr>
            <w:tcW w:w="2943" w:type="dxa"/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 xml:space="preserve">Тема раздела/ количество часов  </w:t>
            </w:r>
          </w:p>
        </w:tc>
        <w:tc>
          <w:tcPr>
            <w:tcW w:w="993" w:type="dxa"/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8788" w:type="dxa"/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Тема урока/ количество часов</w:t>
            </w:r>
          </w:p>
        </w:tc>
      </w:tr>
      <w:tr w:rsidR="004F24A5" w:rsidRPr="00F50A48" w:rsidTr="004F24A5">
        <w:tc>
          <w:tcPr>
            <w:tcW w:w="2943" w:type="dxa"/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Введение (1 ч)</w:t>
            </w:r>
          </w:p>
        </w:tc>
        <w:tc>
          <w:tcPr>
            <w:tcW w:w="993" w:type="dxa"/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8" w:type="dxa"/>
          </w:tcPr>
          <w:p w:rsidR="004F24A5" w:rsidRPr="00F50A48" w:rsidRDefault="004F24A5" w:rsidP="004F24A5">
            <w:pPr>
              <w:rPr>
                <w:b/>
                <w:sz w:val="20"/>
                <w:szCs w:val="20"/>
              </w:rPr>
            </w:pPr>
            <w:r w:rsidRPr="00F50A48">
              <w:rPr>
                <w:sz w:val="20"/>
                <w:szCs w:val="20"/>
              </w:rPr>
              <w:t>Введение. Шедевры русской литературы./ 1 час</w:t>
            </w:r>
          </w:p>
        </w:tc>
      </w:tr>
      <w:tr w:rsidR="004F24A5" w:rsidRPr="00F50A48" w:rsidTr="004F24A5">
        <w:tc>
          <w:tcPr>
            <w:tcW w:w="2943" w:type="dxa"/>
            <w:vMerge w:val="restart"/>
          </w:tcPr>
          <w:p w:rsidR="004F24A5" w:rsidRPr="00F50A48" w:rsidRDefault="004F24A5" w:rsidP="004F24A5">
            <w:pPr>
              <w:pStyle w:val="c2"/>
              <w:spacing w:before="0" w:beforeAutospacing="0" w:after="0" w:afterAutospacing="0"/>
              <w:jc w:val="both"/>
              <w:rPr>
                <w:rStyle w:val="c4"/>
                <w:b/>
                <w:bCs/>
                <w:color w:val="000000"/>
                <w:sz w:val="20"/>
                <w:szCs w:val="20"/>
              </w:rPr>
            </w:pPr>
            <w:r w:rsidRPr="00F50A48">
              <w:rPr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F50A48">
              <w:rPr>
                <w:b/>
                <w:sz w:val="20"/>
                <w:szCs w:val="20"/>
              </w:rPr>
              <w:t>Древнерусская литература.(</w:t>
            </w:r>
            <w:r>
              <w:rPr>
                <w:b/>
                <w:sz w:val="20"/>
                <w:szCs w:val="20"/>
              </w:rPr>
              <w:t>5</w:t>
            </w:r>
            <w:r w:rsidRPr="00F50A48">
              <w:rPr>
                <w:b/>
                <w:sz w:val="20"/>
                <w:szCs w:val="20"/>
              </w:rPr>
              <w:t>ч)</w:t>
            </w:r>
          </w:p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88" w:type="dxa"/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Д.С. Лихачёв «Золотое слово русской литературы».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/ 1 час</w:t>
            </w:r>
          </w:p>
        </w:tc>
      </w:tr>
      <w:tr w:rsidR="004F24A5" w:rsidRPr="00F50A48" w:rsidTr="004F24A5">
        <w:tc>
          <w:tcPr>
            <w:tcW w:w="2943" w:type="dxa"/>
            <w:vMerge/>
          </w:tcPr>
          <w:p w:rsidR="004F24A5" w:rsidRPr="00F50A48" w:rsidRDefault="004F24A5" w:rsidP="004F24A5">
            <w:pPr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88" w:type="dxa"/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«Слово о полку Игореве» - высокопатриотическое и высокохудожественное произведение. Образ певца – поэта Баяна.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/ 1 час</w:t>
            </w:r>
          </w:p>
        </w:tc>
      </w:tr>
      <w:tr w:rsidR="004F24A5" w:rsidRPr="00F50A48" w:rsidTr="004F24A5">
        <w:tc>
          <w:tcPr>
            <w:tcW w:w="2943" w:type="dxa"/>
            <w:vMerge/>
          </w:tcPr>
          <w:p w:rsidR="004F24A5" w:rsidRPr="00F50A48" w:rsidRDefault="004F24A5" w:rsidP="004F24A5">
            <w:pPr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8" w:type="dxa"/>
          </w:tcPr>
          <w:p w:rsidR="004F24A5" w:rsidRPr="00F50A48" w:rsidRDefault="004F24A5" w:rsidP="004F24A5">
            <w:pPr>
              <w:tabs>
                <w:tab w:val="left" w:pos="3225"/>
              </w:tabs>
              <w:rPr>
                <w:sz w:val="20"/>
                <w:szCs w:val="20"/>
                <w:lang w:eastAsia="uk-UA"/>
              </w:rPr>
            </w:pPr>
            <w:r w:rsidRPr="00F50A48">
              <w:rPr>
                <w:sz w:val="20"/>
                <w:szCs w:val="20"/>
                <w:lang w:eastAsia="uk-UA"/>
              </w:rPr>
              <w:t xml:space="preserve">Образ Русской земли. СХИ. Черты народной поэзии. </w:t>
            </w:r>
            <w:r w:rsidRPr="00F50A48">
              <w:rPr>
                <w:sz w:val="20"/>
                <w:szCs w:val="20"/>
              </w:rPr>
              <w:t>/ 1 час</w:t>
            </w:r>
          </w:p>
        </w:tc>
      </w:tr>
      <w:tr w:rsidR="004F24A5" w:rsidRPr="00F50A48" w:rsidTr="004F24A5">
        <w:tc>
          <w:tcPr>
            <w:tcW w:w="2943" w:type="dxa"/>
            <w:vMerge/>
          </w:tcPr>
          <w:p w:rsidR="004F24A5" w:rsidRPr="00F50A48" w:rsidRDefault="004F24A5" w:rsidP="004F24A5">
            <w:pPr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88" w:type="dxa"/>
          </w:tcPr>
          <w:p w:rsidR="004F24A5" w:rsidRPr="00F50A48" w:rsidRDefault="004F24A5" w:rsidP="004F24A5">
            <w:pPr>
              <w:tabs>
                <w:tab w:val="left" w:pos="3225"/>
              </w:tabs>
              <w:rPr>
                <w:sz w:val="20"/>
                <w:szCs w:val="20"/>
                <w:lang w:eastAsia="uk-UA"/>
              </w:rPr>
            </w:pPr>
            <w:r w:rsidRPr="00F50A48">
              <w:rPr>
                <w:sz w:val="20"/>
                <w:szCs w:val="20"/>
                <w:lang w:eastAsia="uk-UA"/>
              </w:rPr>
              <w:t xml:space="preserve">Образ Ярославны. </w:t>
            </w:r>
            <w:r w:rsidRPr="00F50A48">
              <w:rPr>
                <w:sz w:val="20"/>
                <w:szCs w:val="20"/>
              </w:rPr>
              <w:t>В.И.Стеллецкий «</w:t>
            </w:r>
            <w:proofErr w:type="spellStart"/>
            <w:r w:rsidRPr="00F50A48">
              <w:rPr>
                <w:sz w:val="20"/>
                <w:szCs w:val="20"/>
              </w:rPr>
              <w:t>Причеть</w:t>
            </w:r>
            <w:proofErr w:type="spellEnd"/>
            <w:r w:rsidRPr="00F50A48">
              <w:rPr>
                <w:sz w:val="20"/>
                <w:szCs w:val="20"/>
              </w:rPr>
              <w:t xml:space="preserve"> - моление Ярославны» </w:t>
            </w:r>
          </w:p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И.И.Козлов «Плач Ярославны.. 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/ 1 час</w:t>
            </w:r>
          </w:p>
        </w:tc>
      </w:tr>
      <w:tr w:rsidR="004F24A5" w:rsidRPr="00F50A48" w:rsidTr="004F24A5">
        <w:tc>
          <w:tcPr>
            <w:tcW w:w="2943" w:type="dxa"/>
            <w:vMerge/>
          </w:tcPr>
          <w:p w:rsidR="004F24A5" w:rsidRPr="00F50A48" w:rsidRDefault="004F24A5" w:rsidP="004F24A5">
            <w:pPr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8" w:type="dxa"/>
          </w:tcPr>
          <w:p w:rsidR="004F24A5" w:rsidRPr="00F50A48" w:rsidRDefault="004F24A5" w:rsidP="004F24A5">
            <w:pPr>
              <w:rPr>
                <w:sz w:val="20"/>
                <w:szCs w:val="20"/>
              </w:rPr>
            </w:pPr>
            <w:r w:rsidRPr="00F50A48">
              <w:rPr>
                <w:sz w:val="20"/>
                <w:szCs w:val="20"/>
              </w:rPr>
              <w:t>Урок – зачет. Чтение наизусть « Плача Ярославны» / 1 час</w:t>
            </w:r>
          </w:p>
        </w:tc>
      </w:tr>
      <w:tr w:rsidR="004F24A5" w:rsidRPr="00F50A48" w:rsidTr="004F24A5">
        <w:trPr>
          <w:trHeight w:val="390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4F24A5" w:rsidRPr="00F50A48" w:rsidRDefault="004F24A5" w:rsidP="004F24A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 XVIII века. Сентиментализм.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F50A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ч)</w:t>
            </w:r>
          </w:p>
          <w:p w:rsidR="004F24A5" w:rsidRPr="00F50A48" w:rsidRDefault="004F24A5" w:rsidP="004F24A5">
            <w:pPr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классицизм.  М. В.Ломоносов «Ода на день…». Новшества в русском стихосложении. 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/ 1час</w:t>
            </w:r>
          </w:p>
        </w:tc>
      </w:tr>
      <w:tr w:rsidR="004F24A5" w:rsidRPr="00F50A48" w:rsidTr="004F24A5">
        <w:trPr>
          <w:trHeight w:val="450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Г.Р.Державин «Памятник». Тема бессмертия.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. / 1 час</w:t>
            </w:r>
          </w:p>
        </w:tc>
      </w:tr>
      <w:tr w:rsidR="004F24A5" w:rsidRPr="00F50A48" w:rsidTr="004F24A5">
        <w:trPr>
          <w:trHeight w:val="360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9-11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Д.И.Фонвизин. «Всеобщая придворная грамматика». «Недоросль». Конфликт комедии. </w:t>
            </w:r>
            <w:r w:rsidRPr="00F5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Р.Р.</w:t>
            </w: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Меткие выражения комедии. 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 xml:space="preserve"> / 3 часа</w:t>
            </w:r>
          </w:p>
        </w:tc>
      </w:tr>
      <w:tr w:rsidR="004F24A5" w:rsidRPr="00F50A48" w:rsidTr="004F24A5">
        <w:trPr>
          <w:trHeight w:val="390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Н.М.Карамзин «История государства Российского». 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/ 1 час</w:t>
            </w:r>
          </w:p>
        </w:tc>
      </w:tr>
      <w:tr w:rsidR="004F24A5" w:rsidRPr="00F50A48" w:rsidTr="004F24A5">
        <w:trPr>
          <w:trHeight w:val="465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Н.М.Карамзин «Бедная Лиза». Герои повести.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.</w:t>
            </w:r>
            <w:r w:rsidRPr="00F50A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50A48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/ 1 час</w:t>
            </w:r>
          </w:p>
        </w:tc>
      </w:tr>
      <w:tr w:rsidR="004F24A5" w:rsidRPr="00F50A48" w:rsidTr="004F24A5">
        <w:trPr>
          <w:trHeight w:val="360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пейзажа в повести «Бедная Лиза»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/ 1 час</w:t>
            </w:r>
          </w:p>
        </w:tc>
      </w:tr>
      <w:tr w:rsidR="004F24A5" w:rsidRPr="00F50A48" w:rsidTr="004F24A5">
        <w:trPr>
          <w:trHeight w:val="375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Эраст злодей или ветреный соблазнитель? 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/ 1 час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 w:val="restart"/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 xml:space="preserve">Русская литература </w:t>
            </w:r>
            <w:r w:rsidRPr="00F50A48">
              <w:rPr>
                <w:b/>
                <w:sz w:val="20"/>
                <w:szCs w:val="20"/>
                <w:lang w:val="en-US"/>
              </w:rPr>
              <w:t>XIX</w:t>
            </w:r>
            <w:r w:rsidRPr="00F50A48">
              <w:rPr>
                <w:b/>
                <w:sz w:val="20"/>
                <w:szCs w:val="20"/>
              </w:rPr>
              <w:t xml:space="preserve"> века. Романтизм. Реализм</w:t>
            </w:r>
          </w:p>
          <w:p w:rsidR="004F24A5" w:rsidRPr="00F50A48" w:rsidRDefault="004F24A5" w:rsidP="004F24A5">
            <w:pPr>
              <w:pStyle w:val="a4"/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(44 ч)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hAnsi="Times New Roman"/>
                <w:sz w:val="20"/>
                <w:szCs w:val="20"/>
              </w:rPr>
              <w:t>Романтизм в русской поэзии. / 1 час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F50A48">
              <w:rPr>
                <w:sz w:val="20"/>
                <w:szCs w:val="20"/>
              </w:rPr>
              <w:t xml:space="preserve">Обучение анализу монолога. </w:t>
            </w:r>
            <w:r w:rsidRPr="00F50A48">
              <w:rPr>
                <w:sz w:val="20"/>
                <w:szCs w:val="20"/>
                <w:lang w:val="en-US"/>
              </w:rPr>
              <w:t>II</w:t>
            </w:r>
            <w:r w:rsidRPr="00F50A48">
              <w:rPr>
                <w:sz w:val="20"/>
                <w:szCs w:val="20"/>
              </w:rPr>
              <w:t xml:space="preserve"> действие. Молодое поколение в комедии./ 1 час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F50A48">
              <w:rPr>
                <w:sz w:val="20"/>
                <w:szCs w:val="20"/>
              </w:rPr>
              <w:t xml:space="preserve">Анализ сцены бала </w:t>
            </w:r>
            <w:r w:rsidRPr="00F50A48">
              <w:rPr>
                <w:sz w:val="20"/>
                <w:szCs w:val="20"/>
                <w:lang w:val="en-US"/>
              </w:rPr>
              <w:t>III</w:t>
            </w:r>
            <w:r w:rsidRPr="00F50A48">
              <w:rPr>
                <w:sz w:val="20"/>
                <w:szCs w:val="20"/>
              </w:rPr>
              <w:t xml:space="preserve"> действие.. / 1 час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F50A48">
              <w:rPr>
                <w:sz w:val="20"/>
                <w:szCs w:val="20"/>
              </w:rPr>
              <w:t xml:space="preserve">Смысл названия комедии. Традиции и новаторство. </w:t>
            </w:r>
            <w:r w:rsidRPr="00F50A48">
              <w:rPr>
                <w:sz w:val="20"/>
                <w:szCs w:val="20"/>
                <w:lang w:val="en-US"/>
              </w:rPr>
              <w:t>IV</w:t>
            </w:r>
            <w:r w:rsidRPr="00F50A48">
              <w:rPr>
                <w:sz w:val="20"/>
                <w:szCs w:val="20"/>
              </w:rPr>
              <w:t xml:space="preserve"> действие</w:t>
            </w:r>
            <w:proofErr w:type="gramStart"/>
            <w:r w:rsidRPr="00F50A48">
              <w:rPr>
                <w:sz w:val="20"/>
                <w:szCs w:val="20"/>
              </w:rPr>
              <w:t>..</w:t>
            </w:r>
            <w:proofErr w:type="gramEnd"/>
            <w:r w:rsidRPr="00F50A48">
              <w:rPr>
                <w:sz w:val="20"/>
                <w:szCs w:val="20"/>
              </w:rPr>
              <w:t xml:space="preserve"> / 1 час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Урок – зачет. Чтение наизусть</w:t>
            </w: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монологов.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/ 1 час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21-22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F50A48">
              <w:rPr>
                <w:sz w:val="20"/>
                <w:szCs w:val="20"/>
              </w:rPr>
              <w:t>В.А.Жуковский</w:t>
            </w:r>
            <w:proofErr w:type="gramStart"/>
            <w:r w:rsidRPr="00F50A48">
              <w:rPr>
                <w:sz w:val="20"/>
                <w:szCs w:val="20"/>
              </w:rPr>
              <w:t xml:space="preserve"> .</w:t>
            </w:r>
            <w:proofErr w:type="gramEnd"/>
            <w:r w:rsidRPr="00F50A48">
              <w:rPr>
                <w:sz w:val="20"/>
                <w:szCs w:val="20"/>
              </w:rPr>
              <w:t>Баллады «Эолова арфа», «Рыбак»./ 2 часа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23-24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F50A48">
              <w:rPr>
                <w:sz w:val="20"/>
                <w:szCs w:val="20"/>
              </w:rPr>
              <w:t xml:space="preserve">А.С.Пушкин. Лирика. «Храни меня…», «Сожжённое письмо», «К морю». </w:t>
            </w:r>
          </w:p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hAnsi="Times New Roman"/>
                <w:sz w:val="20"/>
                <w:szCs w:val="20"/>
              </w:rPr>
              <w:t>/ 2 час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 xml:space="preserve">25 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F50A48">
              <w:rPr>
                <w:bCs/>
                <w:sz w:val="20"/>
                <w:szCs w:val="20"/>
              </w:rPr>
              <w:t>Урок – зачет. Чтение наизусть</w:t>
            </w:r>
            <w:r w:rsidRPr="00F50A48">
              <w:rPr>
                <w:sz w:val="20"/>
                <w:szCs w:val="20"/>
              </w:rPr>
              <w:t xml:space="preserve"> лирики А.С. Пушкина. / 1 час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F50A48">
              <w:rPr>
                <w:sz w:val="20"/>
                <w:szCs w:val="20"/>
              </w:rPr>
              <w:t>Роман в стихах «Евгений Онегин». История создания произведения. Замысел и композиция романа./ 1 час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образов в романе «Евгений Онегин». «</w:t>
            </w:r>
            <w:proofErr w:type="spellStart"/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Онегинская</w:t>
            </w:r>
            <w:proofErr w:type="spellEnd"/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строфа».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/ 1 час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Духовные искания Онегина. Один день Онегина в Петербурге.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/ 1 час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Ленского. Онегин и Ленский. Трагедия дружбы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/ 1 час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Татьяны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. / 1 час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Онегин и Татьяна. Испытание любовью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. / 1 час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 за полугодие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. / 1 час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Картины природы в романе.</w:t>
            </w:r>
            <w:r w:rsidRPr="00F50A48">
              <w:rPr>
                <w:rFonts w:ascii="Times New Roman" w:hAnsi="Times New Roman"/>
                <w:spacing w:val="22"/>
                <w:w w:val="104"/>
                <w:sz w:val="20"/>
                <w:szCs w:val="20"/>
              </w:rPr>
              <w:t>/ 1 час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tabs>
                <w:tab w:val="left" w:pos="3225"/>
              </w:tabs>
              <w:rPr>
                <w:sz w:val="20"/>
                <w:szCs w:val="20"/>
                <w:lang w:eastAsia="uk-UA"/>
              </w:rPr>
            </w:pPr>
            <w:r w:rsidRPr="00F50A48">
              <w:rPr>
                <w:bCs/>
                <w:sz w:val="20"/>
                <w:szCs w:val="20"/>
                <w:lang w:eastAsia="uk-UA"/>
              </w:rPr>
              <w:t>Урок – зачет. Чтение наизусть</w:t>
            </w:r>
            <w:r w:rsidRPr="00F50A48">
              <w:rPr>
                <w:sz w:val="20"/>
                <w:szCs w:val="20"/>
                <w:lang w:eastAsia="uk-UA"/>
              </w:rPr>
              <w:t xml:space="preserve"> отрывков из романа «Евгений Онегин». </w:t>
            </w:r>
          </w:p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hAnsi="Times New Roman"/>
                <w:sz w:val="20"/>
                <w:szCs w:val="20"/>
              </w:rPr>
              <w:t>/ 1 час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35-36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М.Ю.Лермонтов. Лирика. «Ангел», «Сон», «Поэт»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. / 2 часа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«Герой нашего времени» - первый психологический роман в Русской литературе. Новелла «Максим </w:t>
            </w:r>
            <w:proofErr w:type="spellStart"/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Максимыч</w:t>
            </w:r>
            <w:proofErr w:type="spellEnd"/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/ 1 час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Повесть «Бела»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/ 1 час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Повесть «Тамань». Обучение анализу эпизода.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/ 1 час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40-41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F50A48">
              <w:rPr>
                <w:sz w:val="20"/>
                <w:szCs w:val="20"/>
              </w:rPr>
              <w:t>Повесть «Княжна Мери» / 2 часа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Повесть «Фаталист». Тема судьбы и случая.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/ 1 час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Печорина – «портрет» поколения. Своеобразие сюжета и композиции.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/ 1 час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Р.Р.</w:t>
            </w: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к написанию сочинения по роману « Герой нашего времени»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. / 1 час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Н.В.Гоголь «Мёртвые души». История создания. Особенности сюжета. Система образов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. / 1 час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46-47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Изображение жизни российских помещиков.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/ 2 часа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Чичиков и </w:t>
            </w:r>
            <w:proofErr w:type="spellStart"/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чичиковщина</w:t>
            </w:r>
            <w:proofErr w:type="spellEnd"/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. Изображение губернского  города.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. / 1 час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F50A48">
              <w:rPr>
                <w:sz w:val="20"/>
                <w:szCs w:val="20"/>
              </w:rPr>
              <w:t>Деталь как средство создания образа. Образ России.</w:t>
            </w:r>
          </w:p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Лирические отступления.</w:t>
            </w:r>
            <w:r w:rsidRPr="00F50A48">
              <w:rPr>
                <w:rFonts w:ascii="Times New Roman" w:hAnsi="Times New Roman"/>
                <w:color w:val="000000"/>
                <w:spacing w:val="25"/>
                <w:sz w:val="20"/>
                <w:szCs w:val="20"/>
              </w:rPr>
              <w:t>. / 1 час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Проверочная работа по поэме  Н.В.Гоголя «Мёртвые души».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/ 1 час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51-52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F50A48">
              <w:rPr>
                <w:sz w:val="20"/>
                <w:szCs w:val="20"/>
              </w:rPr>
              <w:t xml:space="preserve">Ф.И.Тютчев. Поэзия. </w:t>
            </w:r>
          </w:p>
          <w:p w:rsidR="004F24A5" w:rsidRPr="00F50A48" w:rsidRDefault="004F24A5" w:rsidP="004F24A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Р.Р. Чтение наизусть / 2 часа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Н.А. Некрасов «Родина», «Тройка» и другие.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/ 1 час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54-56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0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И.С. Тургенев «Первая любовь».  Композиция. Роль пейзажа.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/ 3 часа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57-58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Л.Н.Толстой «Юность». Отношение автора к герою.  Идеал или ложные увлечения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/ 2 часа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59-60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А.П.Чехов «Человек в футляре». Смысл названия. Юмор или сатира.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 xml:space="preserve"> / 2 часа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0A48">
              <w:rPr>
                <w:rFonts w:ascii="Times New Roman" w:hAnsi="Times New Roman"/>
                <w:b/>
                <w:sz w:val="20"/>
                <w:szCs w:val="20"/>
              </w:rPr>
              <w:t>Литература 20 века</w:t>
            </w:r>
          </w:p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Русская литерат</w:t>
            </w:r>
            <w:r w:rsidR="00C55113">
              <w:rPr>
                <w:rFonts w:ascii="Times New Roman" w:hAnsi="Times New Roman"/>
                <w:b/>
                <w:sz w:val="20"/>
                <w:szCs w:val="20"/>
              </w:rPr>
              <w:t>ура 20 века (38</w:t>
            </w:r>
            <w:r w:rsidRPr="00F50A48">
              <w:rPr>
                <w:rFonts w:ascii="Times New Roman" w:hAnsi="Times New Roman"/>
                <w:b/>
                <w:sz w:val="20"/>
                <w:szCs w:val="20"/>
              </w:rPr>
              <w:t>ч)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61-62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И.А.Бунин «Жизнь Арсеньева». Впечатления детства.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. / 2 часа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63-64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А.М. Горький «Мои университеты» Алексей Пешков -  Максим Горький сходство и различие.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/ 2 часа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65-66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F50A48">
              <w:rPr>
                <w:sz w:val="20"/>
                <w:szCs w:val="20"/>
              </w:rPr>
              <w:t xml:space="preserve">А.А. Блок. Женские образы стихотворений. </w:t>
            </w:r>
          </w:p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Урок – зачет. Чтение наизусть лирики А.А.Блока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/ 2 часа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67-68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А.А.Ахматова. Образ музы в поэзии.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(«Сероглазый король», «Песня последней встречи»)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/ 2 часа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69-70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F50A48">
              <w:rPr>
                <w:sz w:val="20"/>
                <w:szCs w:val="20"/>
              </w:rPr>
              <w:t>С.А.Есенин. «Гой ты, Русь, моя родная…», «Отговорила роща золотая», «Низкий дом с голубыми ставнями…»Образ Руси./ 2 часа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– зачет. Чтение наизусть лирики С.А.Есенина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. / 1 час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72-73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В.В. Маяковский. Особенности лирики. «Послушайте!», «Скрипка и немножко нервно»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/ 2 часа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«Прозаседавшиеся». Сатира Маяковского.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/ 1 час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75-76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М.А.Булгаков. Пьеса «Мёртвые души». Приёмы писателя сатирика.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/ 1 ч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М.А.Шолохов «Судьба человека». Знакомство с героями. 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/ 1 час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Судьба народа на страницах повести.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. / 1 час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Андрея Соколова. Смысл названия рассказа.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. / 1 час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80-82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А.Т. Твардовский Избранные главы из поэмы «Василий Тёркин». «Два солдата», «Дед и баба». Отношение поэта к Родине.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/ 3 часа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rPr>
                <w:sz w:val="20"/>
                <w:szCs w:val="20"/>
              </w:rPr>
            </w:pPr>
            <w:r w:rsidRPr="00F50A48">
              <w:rPr>
                <w:bCs/>
                <w:sz w:val="20"/>
                <w:szCs w:val="20"/>
              </w:rPr>
              <w:t>Урок - зачет. Чтение наизусть</w:t>
            </w:r>
            <w:r w:rsidRPr="00F50A48">
              <w:rPr>
                <w:sz w:val="20"/>
                <w:szCs w:val="20"/>
              </w:rPr>
              <w:t xml:space="preserve"> отрывков из поэмы «Василий Тёркин».</w:t>
            </w:r>
          </w:p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hAnsi="Times New Roman"/>
                <w:sz w:val="20"/>
                <w:szCs w:val="20"/>
              </w:rPr>
              <w:t>/ 1 час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А.И.Солженицын «Как жаль». Авторская позиция в финале.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/ 1 час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85-86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В.М.Шукшин «Ванька </w:t>
            </w:r>
            <w:proofErr w:type="spellStart"/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Тепляшкин</w:t>
            </w:r>
            <w:proofErr w:type="spellEnd"/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</w:t>
            </w:r>
            <w:proofErr w:type="spellStart"/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Шукшинские</w:t>
            </w:r>
            <w:proofErr w:type="spellEnd"/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чудики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. / 2 часа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87-88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В.П.Астафьев «Царь- рыба». Раздумья </w:t>
            </w:r>
            <w:proofErr w:type="spellStart"/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Игнатьича</w:t>
            </w:r>
            <w:proofErr w:type="spellEnd"/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. / 2 часа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89-90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В.Г.Распутин «Деньги для Марии». Открытый финал повести.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./ 2 часа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91-92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А.В.Вампилов «Старший сын». Нравственные проблемы пьесы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. / 2 часа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93-94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Б.Ш.Окуджава. Любимая тема в творчестве поэта – Москва.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./ 2 часа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Е.А.Евтушенко. Лирика.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. / 1 час</w:t>
            </w:r>
          </w:p>
        </w:tc>
      </w:tr>
      <w:tr w:rsidR="004F24A5" w:rsidRPr="00F50A48" w:rsidTr="004F24A5">
        <w:trPr>
          <w:trHeight w:val="435"/>
        </w:trPr>
        <w:tc>
          <w:tcPr>
            <w:tcW w:w="2943" w:type="dxa"/>
            <w:vMerge/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24A5" w:rsidRPr="00F50A48" w:rsidRDefault="004F24A5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F24A5" w:rsidRPr="00F50A48" w:rsidRDefault="004F24A5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sz w:val="20"/>
                <w:szCs w:val="20"/>
              </w:rPr>
              <w:t>А.А.Вознесенский. Лирика.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/ 1 час</w:t>
            </w:r>
          </w:p>
        </w:tc>
      </w:tr>
      <w:tr w:rsidR="004153CA" w:rsidRPr="00F50A48" w:rsidTr="004153CA">
        <w:trPr>
          <w:trHeight w:val="366"/>
        </w:trPr>
        <w:tc>
          <w:tcPr>
            <w:tcW w:w="2943" w:type="dxa"/>
            <w:vMerge/>
          </w:tcPr>
          <w:p w:rsidR="004153CA" w:rsidRPr="00F50A48" w:rsidRDefault="004153CA" w:rsidP="004F24A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153CA" w:rsidRPr="00F50A48" w:rsidRDefault="004153CA" w:rsidP="004F24A5">
            <w:pPr>
              <w:jc w:val="center"/>
              <w:rPr>
                <w:b/>
                <w:sz w:val="20"/>
                <w:szCs w:val="20"/>
              </w:rPr>
            </w:pPr>
            <w:r w:rsidRPr="00F50A48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4153CA" w:rsidRPr="00F50A48" w:rsidRDefault="004153CA" w:rsidP="004F24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работа.</w:t>
            </w:r>
            <w:r w:rsidRPr="00F50A48">
              <w:rPr>
                <w:rFonts w:ascii="Times New Roman" w:hAnsi="Times New Roman"/>
                <w:sz w:val="20"/>
                <w:szCs w:val="20"/>
              </w:rPr>
              <w:t>. / 1 час</w:t>
            </w:r>
          </w:p>
        </w:tc>
      </w:tr>
      <w:tr w:rsidR="004153CA" w:rsidRPr="00F50A48" w:rsidTr="004F24A5">
        <w:trPr>
          <w:trHeight w:val="43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4153CA" w:rsidRPr="00F50A48" w:rsidRDefault="004153CA" w:rsidP="004153CA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Литература народов России (4ч)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153CA" w:rsidRPr="00F50A48" w:rsidRDefault="004153CA" w:rsidP="00415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153CA" w:rsidRPr="00F50A48" w:rsidRDefault="004153CA" w:rsidP="004153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Тукай «Родная деревня», «Книга» / 1 час</w:t>
            </w:r>
          </w:p>
        </w:tc>
      </w:tr>
      <w:tr w:rsidR="004153CA" w:rsidRPr="00F50A48" w:rsidTr="004F24A5">
        <w:trPr>
          <w:trHeight w:val="435"/>
        </w:trPr>
        <w:tc>
          <w:tcPr>
            <w:tcW w:w="2943" w:type="dxa"/>
            <w:vMerge/>
          </w:tcPr>
          <w:p w:rsidR="004153CA" w:rsidRPr="00F50A48" w:rsidRDefault="004153CA" w:rsidP="004153CA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153CA" w:rsidRDefault="004153CA" w:rsidP="00415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153CA" w:rsidRDefault="004153CA" w:rsidP="004153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 Карим «Бессмертие» / 1 час</w:t>
            </w:r>
          </w:p>
        </w:tc>
      </w:tr>
      <w:tr w:rsidR="004153CA" w:rsidRPr="00F50A48" w:rsidTr="004F24A5">
        <w:trPr>
          <w:trHeight w:val="435"/>
        </w:trPr>
        <w:tc>
          <w:tcPr>
            <w:tcW w:w="2943" w:type="dxa"/>
            <w:vMerge/>
          </w:tcPr>
          <w:p w:rsidR="004153CA" w:rsidRPr="00F50A48" w:rsidRDefault="004153CA" w:rsidP="004153CA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153CA" w:rsidRDefault="004153CA" w:rsidP="00415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153CA" w:rsidRDefault="004153CA" w:rsidP="004153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К. Кулиев «Когда на меня навалилась беда», «Каким бы малым ни был мой народ» / 1 час</w:t>
            </w:r>
          </w:p>
        </w:tc>
      </w:tr>
      <w:tr w:rsidR="004153CA" w:rsidRPr="00F50A48" w:rsidTr="004F24A5">
        <w:trPr>
          <w:trHeight w:val="435"/>
        </w:trPr>
        <w:tc>
          <w:tcPr>
            <w:tcW w:w="2943" w:type="dxa"/>
            <w:vMerge/>
          </w:tcPr>
          <w:p w:rsidR="004153CA" w:rsidRPr="00F50A48" w:rsidRDefault="004153CA" w:rsidP="004153CA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153CA" w:rsidRDefault="004153CA" w:rsidP="00415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153CA" w:rsidRDefault="004153CA" w:rsidP="004153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Гамазатов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«Мой Дагестан», «В горах джигиты ссорились, бывало…» / 1 час</w:t>
            </w:r>
          </w:p>
        </w:tc>
      </w:tr>
      <w:tr w:rsidR="004153CA" w:rsidRPr="00F50A48" w:rsidTr="004F24A5">
        <w:trPr>
          <w:trHeight w:val="435"/>
        </w:trPr>
        <w:tc>
          <w:tcPr>
            <w:tcW w:w="2943" w:type="dxa"/>
          </w:tcPr>
          <w:p w:rsidR="004153CA" w:rsidRPr="00F50A48" w:rsidRDefault="004153CA" w:rsidP="004153CA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Зарубежная литература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1 ч)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153CA" w:rsidRDefault="004153CA" w:rsidP="00415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153CA" w:rsidRDefault="004153CA" w:rsidP="004153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 В. Гёте «Фауст» / 1 час</w:t>
            </w:r>
          </w:p>
        </w:tc>
      </w:tr>
    </w:tbl>
    <w:p w:rsidR="003334A5" w:rsidRDefault="003334A5">
      <w:bookmarkStart w:id="0" w:name="_GoBack"/>
      <w:bookmarkEnd w:id="0"/>
    </w:p>
    <w:sectPr w:rsidR="003334A5" w:rsidSect="004F24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88A"/>
    <w:rsid w:val="003334A5"/>
    <w:rsid w:val="00337B6E"/>
    <w:rsid w:val="004153CA"/>
    <w:rsid w:val="004F24A5"/>
    <w:rsid w:val="005C788A"/>
    <w:rsid w:val="00C55113"/>
    <w:rsid w:val="00D621B9"/>
    <w:rsid w:val="00DE2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24A5"/>
    <w:pPr>
      <w:spacing w:after="0" w:line="240" w:lineRule="auto"/>
    </w:pPr>
  </w:style>
  <w:style w:type="character" w:customStyle="1" w:styleId="c4">
    <w:name w:val="c4"/>
    <w:basedOn w:val="a0"/>
    <w:rsid w:val="004F24A5"/>
  </w:style>
  <w:style w:type="paragraph" w:customStyle="1" w:styleId="c2">
    <w:name w:val="c2"/>
    <w:basedOn w:val="a"/>
    <w:rsid w:val="004F24A5"/>
    <w:pPr>
      <w:spacing w:before="100" w:beforeAutospacing="1" w:after="100" w:afterAutospacing="1"/>
    </w:pPr>
  </w:style>
  <w:style w:type="character" w:customStyle="1" w:styleId="c10">
    <w:name w:val="c10"/>
    <w:basedOn w:val="a0"/>
    <w:rsid w:val="004F24A5"/>
  </w:style>
  <w:style w:type="paragraph" w:styleId="a5">
    <w:name w:val="Balloon Text"/>
    <w:basedOn w:val="a"/>
    <w:link w:val="a6"/>
    <w:uiPriority w:val="99"/>
    <w:semiHidden/>
    <w:unhideWhenUsed/>
    <w:rsid w:val="00D621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1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dcterms:created xsi:type="dcterms:W3CDTF">2019-09-11T21:27:00Z</dcterms:created>
  <dcterms:modified xsi:type="dcterms:W3CDTF">2019-09-11T14:35:00Z</dcterms:modified>
</cp:coreProperties>
</file>